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44BB3805" w:rsidR="00E90E49" w:rsidRPr="003039A0" w:rsidRDefault="00E90E49" w:rsidP="00E35559">
      <w:pPr>
        <w:pStyle w:val="3GPPHeader"/>
        <w:spacing w:after="60"/>
        <w:rPr>
          <w:sz w:val="32"/>
          <w:szCs w:val="32"/>
          <w:highlight w:val="yellow"/>
          <w:lang w:val="en-US"/>
        </w:rPr>
      </w:pPr>
      <w:r w:rsidRPr="003039A0">
        <w:rPr>
          <w:lang w:val="en-US"/>
        </w:rPr>
        <w:t>3GPP TSG-RAN WG</w:t>
      </w:r>
      <w:r w:rsidR="008F1C4E" w:rsidRPr="003039A0">
        <w:rPr>
          <w:lang w:val="en-US"/>
        </w:rPr>
        <w:t>1</w:t>
      </w:r>
      <w:r w:rsidRPr="003039A0">
        <w:rPr>
          <w:lang w:val="en-US"/>
        </w:rPr>
        <w:t xml:space="preserve"> </w:t>
      </w:r>
      <w:r w:rsidR="008F1C4E" w:rsidRPr="003039A0">
        <w:rPr>
          <w:lang w:val="en-US"/>
        </w:rPr>
        <w:t xml:space="preserve">Meeting </w:t>
      </w:r>
      <w:r w:rsidRPr="003039A0">
        <w:rPr>
          <w:lang w:val="en-US"/>
        </w:rPr>
        <w:t>#</w:t>
      </w:r>
      <w:r w:rsidR="00044F46" w:rsidRPr="003039A0">
        <w:rPr>
          <w:lang w:val="en-US"/>
        </w:rPr>
        <w:t>9</w:t>
      </w:r>
      <w:r w:rsidR="00551777" w:rsidRPr="003039A0">
        <w:rPr>
          <w:lang w:val="en-US"/>
        </w:rPr>
        <w:t>7</w:t>
      </w:r>
      <w:r w:rsidRPr="003039A0">
        <w:rPr>
          <w:lang w:val="en-US"/>
        </w:rPr>
        <w:tab/>
      </w:r>
      <w:proofErr w:type="spellStart"/>
      <w:r w:rsidRPr="003039A0">
        <w:rPr>
          <w:sz w:val="32"/>
          <w:szCs w:val="32"/>
          <w:lang w:val="en-US"/>
        </w:rPr>
        <w:t>Tdoc</w:t>
      </w:r>
      <w:proofErr w:type="spellEnd"/>
      <w:r w:rsidRPr="003039A0">
        <w:rPr>
          <w:sz w:val="32"/>
          <w:szCs w:val="32"/>
          <w:lang w:val="en-US"/>
        </w:rPr>
        <w:t xml:space="preserve"> </w:t>
      </w:r>
      <w:r w:rsidR="00091557" w:rsidRPr="003039A0">
        <w:rPr>
          <w:sz w:val="32"/>
          <w:szCs w:val="32"/>
          <w:lang w:val="en-US"/>
        </w:rPr>
        <w:t>R</w:t>
      </w:r>
      <w:r w:rsidR="008F1C4E" w:rsidRPr="003039A0">
        <w:rPr>
          <w:sz w:val="32"/>
          <w:szCs w:val="32"/>
          <w:lang w:val="en-US"/>
        </w:rPr>
        <w:t>1</w:t>
      </w:r>
      <w:r w:rsidR="00091557" w:rsidRPr="003039A0">
        <w:rPr>
          <w:sz w:val="32"/>
          <w:szCs w:val="32"/>
          <w:lang w:val="en-US"/>
        </w:rPr>
        <w:t>-</w:t>
      </w:r>
      <w:r w:rsidR="005F3025" w:rsidRPr="003039A0">
        <w:rPr>
          <w:sz w:val="32"/>
          <w:szCs w:val="32"/>
          <w:lang w:val="en-US"/>
        </w:rPr>
        <w:t>1</w:t>
      </w:r>
      <w:r w:rsidR="00044F46" w:rsidRPr="003039A0">
        <w:rPr>
          <w:sz w:val="32"/>
          <w:szCs w:val="32"/>
          <w:lang w:val="en-US"/>
        </w:rPr>
        <w:t>9</w:t>
      </w:r>
      <w:r w:rsidR="00310A5E">
        <w:rPr>
          <w:sz w:val="32"/>
          <w:szCs w:val="32"/>
          <w:lang w:val="en-US"/>
        </w:rPr>
        <w:t>07411</w:t>
      </w:r>
    </w:p>
    <w:p w14:paraId="520B4285" w14:textId="4133B501" w:rsidR="00E90E49" w:rsidRPr="003039A0" w:rsidRDefault="00551777" w:rsidP="00311702">
      <w:pPr>
        <w:pStyle w:val="3GPPHeader"/>
        <w:rPr>
          <w:lang w:val="en-US"/>
        </w:rPr>
      </w:pPr>
      <w:r w:rsidRPr="003039A0">
        <w:rPr>
          <w:lang w:val="en-US"/>
        </w:rPr>
        <w:t xml:space="preserve">Reno, </w:t>
      </w:r>
      <w:r w:rsidR="002F35E0" w:rsidRPr="003039A0">
        <w:rPr>
          <w:lang w:val="en-US"/>
        </w:rPr>
        <w:t>USA</w:t>
      </w:r>
      <w:r w:rsidR="00044F46" w:rsidRPr="003039A0">
        <w:rPr>
          <w:lang w:val="en-US"/>
        </w:rPr>
        <w:t xml:space="preserve">, </w:t>
      </w:r>
      <w:r w:rsidRPr="003039A0">
        <w:rPr>
          <w:lang w:val="en-US"/>
        </w:rPr>
        <w:t>May</w:t>
      </w:r>
      <w:r w:rsidR="00044F46" w:rsidRPr="003039A0">
        <w:rPr>
          <w:lang w:val="en-US"/>
        </w:rPr>
        <w:t xml:space="preserve"> </w:t>
      </w:r>
      <w:r w:rsidRPr="003039A0">
        <w:rPr>
          <w:lang w:val="en-US"/>
        </w:rPr>
        <w:t>13</w:t>
      </w:r>
      <w:r w:rsidR="00044F46" w:rsidRPr="003039A0">
        <w:rPr>
          <w:vertAlign w:val="superscript"/>
          <w:lang w:val="en-US"/>
        </w:rPr>
        <w:t>th</w:t>
      </w:r>
      <w:r w:rsidR="00044F46" w:rsidRPr="003039A0">
        <w:rPr>
          <w:lang w:val="en-US"/>
        </w:rPr>
        <w:t xml:space="preserve"> –1</w:t>
      </w:r>
      <w:r w:rsidRPr="003039A0">
        <w:rPr>
          <w:lang w:val="en-US"/>
        </w:rPr>
        <w:t>7</w:t>
      </w:r>
      <w:r w:rsidR="000952FE" w:rsidRPr="003039A0">
        <w:rPr>
          <w:vertAlign w:val="superscript"/>
          <w:lang w:val="en-US"/>
        </w:rPr>
        <w:t>th</w:t>
      </w:r>
      <w:r w:rsidR="00044F46" w:rsidRPr="003039A0">
        <w:rPr>
          <w:lang w:val="en-US"/>
        </w:rPr>
        <w:t>, 2019</w:t>
      </w:r>
    </w:p>
    <w:p w14:paraId="1503BF16" w14:textId="77777777" w:rsidR="00E90E49" w:rsidRPr="003039A0" w:rsidRDefault="00E90E49" w:rsidP="00357380">
      <w:pPr>
        <w:pStyle w:val="3GPPHeader"/>
        <w:rPr>
          <w:lang w:val="en-US"/>
        </w:rPr>
      </w:pPr>
    </w:p>
    <w:p w14:paraId="4BC66F81" w14:textId="340D9099" w:rsidR="00E90E49" w:rsidRPr="003039A0" w:rsidRDefault="00E90E49" w:rsidP="00311702">
      <w:pPr>
        <w:pStyle w:val="3GPPHeader"/>
        <w:rPr>
          <w:sz w:val="22"/>
          <w:lang w:val="en-US"/>
        </w:rPr>
      </w:pPr>
      <w:r w:rsidRPr="003039A0">
        <w:rPr>
          <w:sz w:val="22"/>
          <w:lang w:val="en-US"/>
        </w:rPr>
        <w:t>Agenda Item:</w:t>
      </w:r>
      <w:r w:rsidRPr="003039A0">
        <w:rPr>
          <w:sz w:val="22"/>
          <w:lang w:val="en-US"/>
        </w:rPr>
        <w:tab/>
      </w:r>
      <w:r w:rsidR="00635CB1">
        <w:rPr>
          <w:sz w:val="22"/>
          <w:lang w:val="en-US"/>
        </w:rPr>
        <w:t>7.2.</w:t>
      </w:r>
      <w:r w:rsidR="00E77EFC">
        <w:rPr>
          <w:sz w:val="22"/>
          <w:lang w:val="en-US"/>
        </w:rPr>
        <w:t>11</w:t>
      </w:r>
      <w:r w:rsidR="009B36C0">
        <w:rPr>
          <w:sz w:val="22"/>
          <w:lang w:val="en-US"/>
        </w:rPr>
        <w:t>.</w:t>
      </w:r>
      <w:r w:rsidR="00C83323">
        <w:rPr>
          <w:sz w:val="22"/>
          <w:lang w:val="en-US"/>
        </w:rPr>
        <w:t>2</w:t>
      </w:r>
    </w:p>
    <w:p w14:paraId="16B090C4" w14:textId="77777777" w:rsidR="00E90E49" w:rsidRPr="003039A0" w:rsidRDefault="003D3C45" w:rsidP="00F64C2B">
      <w:pPr>
        <w:pStyle w:val="3GPPHeader"/>
        <w:rPr>
          <w:sz w:val="22"/>
          <w:lang w:val="en-US"/>
        </w:rPr>
      </w:pPr>
      <w:r w:rsidRPr="003039A0">
        <w:rPr>
          <w:sz w:val="22"/>
          <w:lang w:val="en-US"/>
        </w:rPr>
        <w:t>Source:</w:t>
      </w:r>
      <w:r w:rsidR="00E90E49" w:rsidRPr="003039A0">
        <w:rPr>
          <w:sz w:val="22"/>
          <w:lang w:val="en-US"/>
        </w:rPr>
        <w:tab/>
      </w:r>
      <w:r w:rsidR="00F64C2B" w:rsidRPr="003039A0">
        <w:rPr>
          <w:sz w:val="22"/>
          <w:lang w:val="en-US"/>
        </w:rPr>
        <w:t>Ericsson</w:t>
      </w:r>
    </w:p>
    <w:p w14:paraId="0EAE6E12" w14:textId="441C5224" w:rsidR="00E90E49" w:rsidRPr="003039A0" w:rsidRDefault="003D3C45" w:rsidP="00311702">
      <w:pPr>
        <w:pStyle w:val="3GPPHeader"/>
        <w:rPr>
          <w:sz w:val="22"/>
          <w:lang w:val="en-US"/>
        </w:rPr>
      </w:pPr>
      <w:r w:rsidRPr="003039A0">
        <w:rPr>
          <w:sz w:val="22"/>
          <w:lang w:val="en-US"/>
        </w:rPr>
        <w:t>Title:</w:t>
      </w:r>
      <w:r w:rsidR="00E90E49" w:rsidRPr="003039A0">
        <w:rPr>
          <w:sz w:val="22"/>
          <w:lang w:val="en-US"/>
        </w:rPr>
        <w:tab/>
      </w:r>
      <w:r w:rsidR="00C83323">
        <w:rPr>
          <w:sz w:val="22"/>
          <w:lang w:val="en-US"/>
        </w:rPr>
        <w:t>Views on the path loss and LOS probability</w:t>
      </w:r>
    </w:p>
    <w:p w14:paraId="1B3B5CE0" w14:textId="68262B5A" w:rsidR="00E90E49" w:rsidRPr="003039A0" w:rsidRDefault="00E90E49" w:rsidP="00044F46">
      <w:pPr>
        <w:pStyle w:val="3GPPHeader"/>
        <w:rPr>
          <w:sz w:val="22"/>
          <w:lang w:val="en-US"/>
        </w:rPr>
      </w:pPr>
      <w:r w:rsidRPr="003039A0">
        <w:rPr>
          <w:sz w:val="22"/>
          <w:lang w:val="en-US"/>
        </w:rPr>
        <w:t>Document for:</w:t>
      </w:r>
      <w:r w:rsidRPr="003039A0">
        <w:rPr>
          <w:sz w:val="22"/>
          <w:lang w:val="en-US"/>
        </w:rPr>
        <w:tab/>
      </w:r>
      <w:r w:rsidR="009B36C0">
        <w:rPr>
          <w:sz w:val="22"/>
          <w:lang w:val="en-US"/>
        </w:rPr>
        <w:t>Discussion and decision</w:t>
      </w:r>
    </w:p>
    <w:p w14:paraId="4F66B7D2" w14:textId="77777777" w:rsidR="00E90E49" w:rsidRPr="00CE0424" w:rsidRDefault="00230D18" w:rsidP="00CE0424">
      <w:pPr>
        <w:pStyle w:val="Heading1"/>
      </w:pPr>
      <w:r>
        <w:t>1</w:t>
      </w:r>
      <w:r>
        <w:tab/>
      </w:r>
      <w:r w:rsidR="00E90E49" w:rsidRPr="00CE0424">
        <w:t>Introduction</w:t>
      </w:r>
    </w:p>
    <w:p w14:paraId="7C19B5DD" w14:textId="0BAE0AFA" w:rsidR="0040250D" w:rsidRDefault="0040250D" w:rsidP="006433D5">
      <w:pPr>
        <w:pStyle w:val="BodyText"/>
        <w:rPr>
          <w:rFonts w:ascii="Times New Roman" w:hAnsi="Times New Roman" w:cs="Times New Roman"/>
          <w:lang w:val="en-US"/>
        </w:rPr>
      </w:pPr>
      <w:r>
        <w:rPr>
          <w:rFonts w:ascii="Times New Roman" w:hAnsi="Times New Roman" w:cs="Times New Roman"/>
          <w:lang w:val="en-US"/>
        </w:rPr>
        <w:t xml:space="preserve">This contribution </w:t>
      </w:r>
      <w:r w:rsidR="003550AD">
        <w:rPr>
          <w:rFonts w:ascii="Times New Roman" w:hAnsi="Times New Roman" w:cs="Times New Roman"/>
          <w:lang w:val="en-US"/>
        </w:rPr>
        <w:t xml:space="preserve">presents our views on the path loss and the LOS probability for the Indoor industrial channel modeling. </w:t>
      </w:r>
    </w:p>
    <w:p w14:paraId="5A33B643" w14:textId="77777777" w:rsidR="00200896" w:rsidRPr="007B08C5" w:rsidRDefault="00200896" w:rsidP="006433D5">
      <w:pPr>
        <w:pStyle w:val="BodyText"/>
        <w:rPr>
          <w:rFonts w:ascii="Times New Roman" w:hAnsi="Times New Roman" w:cs="Times New Roman"/>
          <w:lang w:val="en-US"/>
        </w:rPr>
      </w:pPr>
    </w:p>
    <w:p w14:paraId="4240D1DF" w14:textId="78D8597E" w:rsidR="004000E8" w:rsidRPr="00CE0424" w:rsidRDefault="00230D18" w:rsidP="00CE0424">
      <w:pPr>
        <w:pStyle w:val="Heading1"/>
      </w:pPr>
      <w:bookmarkStart w:id="0" w:name="_Ref178064866"/>
      <w:r>
        <w:t>2</w:t>
      </w:r>
      <w:r>
        <w:tab/>
      </w:r>
      <w:bookmarkEnd w:id="0"/>
      <w:r w:rsidR="00A65E93">
        <w:t>Path loss</w:t>
      </w:r>
    </w:p>
    <w:p w14:paraId="0E80FF0B" w14:textId="5A467353" w:rsidR="00461A66" w:rsidRDefault="00A65E93" w:rsidP="00461A66">
      <w:pPr>
        <w:pStyle w:val="BodyText"/>
        <w:rPr>
          <w:rFonts w:ascii="Times New Roman" w:hAnsi="Times New Roman" w:cs="Times New Roman"/>
          <w:lang w:val="en-US"/>
        </w:rPr>
      </w:pPr>
      <w:r>
        <w:rPr>
          <w:rFonts w:ascii="Times New Roman" w:hAnsi="Times New Roman" w:cs="Times New Roman"/>
          <w:lang w:val="en-US"/>
        </w:rPr>
        <w:t xml:space="preserve">In </w:t>
      </w:r>
      <w:r w:rsidR="00E43820">
        <w:rPr>
          <w:rFonts w:ascii="Times New Roman" w:hAnsi="Times New Roman" w:cs="Times New Roman"/>
          <w:lang w:val="en-US"/>
        </w:rPr>
        <w:fldChar w:fldCharType="begin"/>
      </w:r>
      <w:r w:rsidR="00E43820">
        <w:rPr>
          <w:rFonts w:ascii="Times New Roman" w:hAnsi="Times New Roman" w:cs="Times New Roman"/>
          <w:lang w:val="en-US"/>
        </w:rPr>
        <w:instrText xml:space="preserve"> REF _Ref1133648 \r \h </w:instrText>
      </w:r>
      <w:r w:rsidR="00E43820">
        <w:rPr>
          <w:rFonts w:ascii="Times New Roman" w:hAnsi="Times New Roman" w:cs="Times New Roman"/>
          <w:lang w:val="en-US"/>
        </w:rPr>
      </w:r>
      <w:r w:rsidR="00E43820">
        <w:rPr>
          <w:rFonts w:ascii="Times New Roman" w:hAnsi="Times New Roman" w:cs="Times New Roman"/>
          <w:lang w:val="en-US"/>
        </w:rPr>
        <w:fldChar w:fldCharType="separate"/>
      </w:r>
      <w:r w:rsidR="00DE0FC9">
        <w:rPr>
          <w:rFonts w:ascii="Times New Roman" w:hAnsi="Times New Roman" w:cs="Times New Roman"/>
          <w:lang w:val="en-US"/>
        </w:rPr>
        <w:t>[1]</w:t>
      </w:r>
      <w:r w:rsidR="00E43820">
        <w:rPr>
          <w:rFonts w:ascii="Times New Roman" w:hAnsi="Times New Roman" w:cs="Times New Roman"/>
          <w:lang w:val="en-US"/>
        </w:rPr>
        <w:fldChar w:fldCharType="end"/>
      </w:r>
      <w:r>
        <w:rPr>
          <w:rFonts w:ascii="Times New Roman" w:hAnsi="Times New Roman" w:cs="Times New Roman"/>
          <w:lang w:val="en-US"/>
        </w:rPr>
        <w:t xml:space="preserve">, we presented a comprehensive literature review of </w:t>
      </w:r>
      <w:r w:rsidR="00F418F4">
        <w:rPr>
          <w:rFonts w:ascii="Times New Roman" w:hAnsi="Times New Roman" w:cs="Times New Roman"/>
          <w:lang w:val="en-US"/>
        </w:rPr>
        <w:t xml:space="preserve">channel measurements for the indoor industrial scenario. </w:t>
      </w:r>
      <w:r w:rsidR="0072005C">
        <w:rPr>
          <w:rFonts w:ascii="Times New Roman" w:hAnsi="Times New Roman" w:cs="Times New Roman"/>
          <w:lang w:val="en-US"/>
        </w:rPr>
        <w:t xml:space="preserve">Regarding the path loss </w:t>
      </w:r>
      <w:r w:rsidR="0072005C" w:rsidRPr="00461A66">
        <w:rPr>
          <w:rFonts w:ascii="Times New Roman" w:hAnsi="Times New Roman" w:cs="Times New Roman"/>
          <w:lang w:val="en-US"/>
        </w:rPr>
        <w:t>it seems like many measurements show similar path loss characteristics in LOS</w:t>
      </w:r>
      <w:r w:rsidR="0072005C">
        <w:rPr>
          <w:rFonts w:ascii="Times New Roman" w:hAnsi="Times New Roman" w:cs="Times New Roman"/>
          <w:lang w:val="en-US"/>
        </w:rPr>
        <w:t xml:space="preserve">. </w:t>
      </w:r>
      <w:r w:rsidR="00461A66" w:rsidRPr="00461A66">
        <w:rPr>
          <w:rFonts w:ascii="Times New Roman" w:hAnsi="Times New Roman" w:cs="Times New Roman"/>
          <w:lang w:val="en-US"/>
        </w:rPr>
        <w:t xml:space="preserve">Therefore, it seems reasonable to use a common LOS path loss model for all four sub-scenarios. </w:t>
      </w:r>
      <w:r w:rsidR="003211A1">
        <w:rPr>
          <w:rFonts w:ascii="Times New Roman" w:hAnsi="Times New Roman" w:cs="Times New Roman"/>
          <w:lang w:val="en-US"/>
        </w:rPr>
        <w:t xml:space="preserve">This can be motivated by the fact that LOS path loss is determined primarily from free space propagation, with some additional contributions due to reflections in walls and ceiling, e.g. wave-guiding, which causes the path loss slope to become smaller than 2. </w:t>
      </w:r>
      <w:r w:rsidR="009A5A31">
        <w:rPr>
          <w:rFonts w:ascii="Times New Roman" w:hAnsi="Times New Roman" w:cs="Times New Roman"/>
          <w:lang w:val="en-US"/>
        </w:rPr>
        <w:t xml:space="preserve">Such reflections are likely to be of similar probability </w:t>
      </w:r>
      <w:proofErr w:type="spellStart"/>
      <w:r w:rsidR="009A5A31">
        <w:rPr>
          <w:rFonts w:ascii="Times New Roman" w:hAnsi="Times New Roman" w:cs="Times New Roman"/>
          <w:lang w:val="en-US"/>
        </w:rPr>
        <w:t>fo</w:t>
      </w:r>
      <w:proofErr w:type="spellEnd"/>
      <w:r w:rsidR="009A5A31">
        <w:rPr>
          <w:rFonts w:ascii="Times New Roman" w:hAnsi="Times New Roman" w:cs="Times New Roman"/>
          <w:lang w:val="en-US"/>
        </w:rPr>
        <w:t xml:space="preserve"> all sub-scenarios. </w:t>
      </w:r>
    </w:p>
    <w:p w14:paraId="333FF4EF" w14:textId="6D2EF97B" w:rsidR="00BF15C6" w:rsidRPr="00797D48" w:rsidRDefault="00BF15C6" w:rsidP="00BF15C6">
      <w:pPr>
        <w:pStyle w:val="Proposal"/>
        <w:jc w:val="both"/>
        <w:rPr>
          <w:lang w:val="en-US"/>
        </w:rPr>
      </w:pPr>
      <w:bookmarkStart w:id="1" w:name="_Toc7810048"/>
      <w:r>
        <w:rPr>
          <w:lang w:val="en-US"/>
        </w:rPr>
        <w:t>Use a common path loss model for LOS in all sub-scenarios</w:t>
      </w:r>
      <w:bookmarkEnd w:id="1"/>
    </w:p>
    <w:p w14:paraId="6716795D" w14:textId="2EC2F1EB" w:rsidR="00EA74FB" w:rsidRDefault="00875E1C" w:rsidP="00461A66">
      <w:pPr>
        <w:pStyle w:val="BodyText"/>
        <w:rPr>
          <w:rFonts w:ascii="Times New Roman" w:hAnsi="Times New Roman" w:cs="Times New Roman"/>
          <w:lang w:val="en-US"/>
        </w:rPr>
      </w:pPr>
      <w:r w:rsidRPr="00461A66">
        <w:rPr>
          <w:rFonts w:ascii="Times New Roman" w:hAnsi="Times New Roman" w:cs="Times New Roman"/>
          <w:lang w:val="en-US"/>
        </w:rPr>
        <w:t xml:space="preserve">Possibly, </w:t>
      </w:r>
      <w:r>
        <w:rPr>
          <w:rFonts w:ascii="Times New Roman" w:hAnsi="Times New Roman" w:cs="Times New Roman"/>
          <w:lang w:val="en-US"/>
        </w:rPr>
        <w:t xml:space="preserve">the similarity of the path loss behavior </w:t>
      </w:r>
      <w:r w:rsidRPr="00461A66">
        <w:rPr>
          <w:rFonts w:ascii="Times New Roman" w:hAnsi="Times New Roman" w:cs="Times New Roman"/>
          <w:lang w:val="en-US"/>
        </w:rPr>
        <w:t xml:space="preserve">could also be the case for NLOS, however some more detailed analysis of the path loss in each sub-scenario might be required. </w:t>
      </w:r>
      <w:proofErr w:type="gramStart"/>
      <w:r w:rsidR="00EA74FB">
        <w:rPr>
          <w:rFonts w:ascii="Times New Roman" w:hAnsi="Times New Roman" w:cs="Times New Roman"/>
          <w:lang w:val="en-US"/>
        </w:rPr>
        <w:t>Therefore</w:t>
      </w:r>
      <w:proofErr w:type="gramEnd"/>
      <w:r w:rsidR="00EA74FB">
        <w:rPr>
          <w:rFonts w:ascii="Times New Roman" w:hAnsi="Times New Roman" w:cs="Times New Roman"/>
          <w:lang w:val="en-US"/>
        </w:rPr>
        <w:t xml:space="preserve"> it may be prudent to start by deriving separate path loss models for the different sub-scenarios. However, if these turn out to be sufficiently similar it would be preferable to merge into a common NLOS path loss model.</w:t>
      </w:r>
    </w:p>
    <w:p w14:paraId="05C50205" w14:textId="2D671828" w:rsidR="00461A66" w:rsidRDefault="00461A66" w:rsidP="00461A66">
      <w:pPr>
        <w:pStyle w:val="BodyText"/>
        <w:rPr>
          <w:rFonts w:ascii="Times New Roman" w:hAnsi="Times New Roman" w:cs="Times New Roman"/>
          <w:lang w:val="en-US"/>
        </w:rPr>
      </w:pPr>
      <w:r w:rsidRPr="00461A66">
        <w:rPr>
          <w:rFonts w:ascii="Times New Roman" w:hAnsi="Times New Roman" w:cs="Times New Roman"/>
          <w:lang w:val="en-US"/>
        </w:rPr>
        <w:t xml:space="preserve">At this point we do not expect the hall size to be a major factor in the path loss model, so as a starting point results from measurements in different size halls could be pooled. However, if the path loss behavior is very different for very small or very large halls then it may be best to restrict the hall size range in the scenario description </w:t>
      </w:r>
      <w:proofErr w:type="gramStart"/>
      <w:r w:rsidRPr="00461A66">
        <w:rPr>
          <w:rFonts w:ascii="Times New Roman" w:hAnsi="Times New Roman" w:cs="Times New Roman"/>
          <w:lang w:val="en-US"/>
        </w:rPr>
        <w:t>so as to</w:t>
      </w:r>
      <w:proofErr w:type="gramEnd"/>
      <w:r w:rsidRPr="00461A66">
        <w:rPr>
          <w:rFonts w:ascii="Times New Roman" w:hAnsi="Times New Roman" w:cs="Times New Roman"/>
          <w:lang w:val="en-US"/>
        </w:rPr>
        <w:t xml:space="preserve"> exclude such results. </w:t>
      </w:r>
    </w:p>
    <w:p w14:paraId="5614EF47" w14:textId="77777777" w:rsidR="00220A9A" w:rsidRDefault="00220A9A" w:rsidP="00220A9A">
      <w:pPr>
        <w:pStyle w:val="Proposal"/>
        <w:rPr>
          <w:lang w:val="en-US" w:eastAsia="sv-SE"/>
        </w:rPr>
      </w:pPr>
      <w:bookmarkStart w:id="2" w:name="_Toc7810049"/>
      <w:r>
        <w:rPr>
          <w:lang w:val="en-US" w:eastAsia="sv-SE"/>
        </w:rPr>
        <w:t>As a starting point, derive separate NLOS path loss models for the different scenarios, with the option to merge if the results are similar</w:t>
      </w:r>
      <w:bookmarkEnd w:id="2"/>
    </w:p>
    <w:p w14:paraId="76AF703C" w14:textId="14616B65" w:rsidR="00461A66" w:rsidRDefault="00461A66" w:rsidP="00461A66">
      <w:pPr>
        <w:pStyle w:val="BodyText"/>
        <w:rPr>
          <w:rFonts w:ascii="Times New Roman" w:hAnsi="Times New Roman" w:cs="Times New Roman"/>
          <w:lang w:val="en-US"/>
        </w:rPr>
      </w:pPr>
      <w:r w:rsidRPr="00461A66">
        <w:rPr>
          <w:rFonts w:ascii="Times New Roman" w:hAnsi="Times New Roman" w:cs="Times New Roman"/>
          <w:lang w:val="en-US"/>
        </w:rPr>
        <w:t>An ABG-type path loss model with three parameters (intercept A, distance-slope B, and frequency slope G) is a good starting point. These parameters can be estimated using regression analysis using the reported path loss data from different sources. If (</w:t>
      </w:r>
      <w:proofErr w:type="spellStart"/>
      <w:proofErr w:type="gramStart"/>
      <w:r w:rsidRPr="00461A66">
        <w:rPr>
          <w:rFonts w:ascii="Times New Roman" w:hAnsi="Times New Roman" w:cs="Times New Roman"/>
          <w:lang w:val="en-US"/>
        </w:rPr>
        <w:t>d,PL</w:t>
      </w:r>
      <w:proofErr w:type="spellEnd"/>
      <w:proofErr w:type="gramEnd"/>
      <w:r w:rsidRPr="00461A66">
        <w:rPr>
          <w:rFonts w:ascii="Times New Roman" w:hAnsi="Times New Roman" w:cs="Times New Roman"/>
          <w:lang w:val="en-US"/>
        </w:rPr>
        <w:t>) data points are not directly available such points can be synthetically generated using the reported distance ranges and path loss models. Here one should be careful when aggregating data points from multiple sources, since the measurements can contain varying number of points and quality of measurements. Consider if it is possible to apply some weighting to take such factors into account, so that results from a few high-quality measurements are not drowned in the “noise” from many low-quality measurements.</w:t>
      </w:r>
    </w:p>
    <w:p w14:paraId="0D7BBC35" w14:textId="77777777" w:rsidR="00544002" w:rsidRDefault="00544002" w:rsidP="00544002">
      <w:pPr>
        <w:pStyle w:val="Proposal"/>
        <w:rPr>
          <w:lang w:val="en-US" w:eastAsia="sv-SE"/>
        </w:rPr>
      </w:pPr>
      <w:bookmarkStart w:id="3" w:name="_Toc7810050"/>
      <w:r w:rsidRPr="00544002">
        <w:rPr>
          <w:lang w:val="en-US" w:eastAsia="sv-SE"/>
        </w:rPr>
        <w:t>Derive path loss models by fitting an ABG model to the data</w:t>
      </w:r>
      <w:bookmarkEnd w:id="3"/>
      <w:r>
        <w:rPr>
          <w:lang w:val="en-US" w:eastAsia="sv-SE"/>
        </w:rPr>
        <w:t xml:space="preserve"> </w:t>
      </w:r>
    </w:p>
    <w:p w14:paraId="65A68465" w14:textId="1A1407CB" w:rsidR="00544002" w:rsidRDefault="00544002" w:rsidP="00544002">
      <w:pPr>
        <w:pStyle w:val="Proposal"/>
        <w:numPr>
          <w:ilvl w:val="1"/>
          <w:numId w:val="2"/>
        </w:numPr>
        <w:rPr>
          <w:lang w:val="en-US" w:eastAsia="sv-SE"/>
        </w:rPr>
      </w:pPr>
      <w:bookmarkStart w:id="4" w:name="_Toc7810051"/>
      <w:r>
        <w:rPr>
          <w:lang w:val="en-US" w:eastAsia="sv-SE"/>
        </w:rPr>
        <w:lastRenderedPageBreak/>
        <w:t>Note: consider the scientific quality of the measurements by giving more weight to comprehensive and well-executed measurement campaigns</w:t>
      </w:r>
      <w:bookmarkEnd w:id="4"/>
    </w:p>
    <w:p w14:paraId="7861CA85" w14:textId="77777777" w:rsidR="00544002" w:rsidRDefault="00544002" w:rsidP="00461A66">
      <w:pPr>
        <w:pStyle w:val="BodyText"/>
        <w:rPr>
          <w:rFonts w:ascii="Times New Roman" w:hAnsi="Times New Roman" w:cs="Times New Roman"/>
          <w:lang w:val="en-US"/>
        </w:rPr>
      </w:pPr>
    </w:p>
    <w:p w14:paraId="69FA2CCB" w14:textId="7206DD9C" w:rsidR="00797D48" w:rsidRDefault="00797D48" w:rsidP="00797D48">
      <w:pPr>
        <w:pStyle w:val="Heading1"/>
      </w:pPr>
      <w:r>
        <w:t>3</w:t>
      </w:r>
      <w:r>
        <w:tab/>
        <w:t>LOS probability</w:t>
      </w:r>
    </w:p>
    <w:p w14:paraId="0CFA9BCA" w14:textId="69B9C08A" w:rsidR="00967B41" w:rsidRDefault="00B1560D" w:rsidP="000B0857">
      <w:pPr>
        <w:pStyle w:val="BodyText"/>
        <w:rPr>
          <w:rFonts w:ascii="Times New Roman" w:hAnsi="Times New Roman" w:cs="Times New Roman"/>
          <w:lang w:val="en-US"/>
        </w:rPr>
      </w:pPr>
      <w:r w:rsidRPr="00B1560D">
        <w:rPr>
          <w:rFonts w:ascii="Times New Roman" w:hAnsi="Times New Roman" w:cs="Times New Roman"/>
          <w:lang w:val="en-US"/>
        </w:rPr>
        <w:t>In</w:t>
      </w:r>
      <w:r w:rsidR="00FC4C2F">
        <w:rPr>
          <w:rFonts w:ascii="Times New Roman" w:hAnsi="Times New Roman" w:cs="Times New Roman"/>
          <w:lang w:val="en-US"/>
        </w:rPr>
        <w:t xml:space="preserve"> </w:t>
      </w:r>
      <w:r w:rsidR="00FC4C2F">
        <w:rPr>
          <w:rFonts w:ascii="Times New Roman" w:hAnsi="Times New Roman" w:cs="Times New Roman"/>
          <w:lang w:val="en-US"/>
        </w:rPr>
        <w:fldChar w:fldCharType="begin"/>
      </w:r>
      <w:r w:rsidR="00FC4C2F">
        <w:rPr>
          <w:rFonts w:ascii="Times New Roman" w:hAnsi="Times New Roman" w:cs="Times New Roman"/>
          <w:lang w:val="en-US"/>
        </w:rPr>
        <w:instrText xml:space="preserve"> REF _Ref1133708 \r \h </w:instrText>
      </w:r>
      <w:r w:rsidR="00FC4C2F">
        <w:rPr>
          <w:rFonts w:ascii="Times New Roman" w:hAnsi="Times New Roman" w:cs="Times New Roman"/>
          <w:lang w:val="en-US"/>
        </w:rPr>
      </w:r>
      <w:r w:rsidR="00FC4C2F">
        <w:rPr>
          <w:rFonts w:ascii="Times New Roman" w:hAnsi="Times New Roman" w:cs="Times New Roman"/>
          <w:lang w:val="en-US"/>
        </w:rPr>
        <w:fldChar w:fldCharType="separate"/>
      </w:r>
      <w:r w:rsidR="00DE0FC9">
        <w:rPr>
          <w:rFonts w:ascii="Times New Roman" w:hAnsi="Times New Roman" w:cs="Times New Roman"/>
          <w:lang w:val="en-US"/>
        </w:rPr>
        <w:t>[2]</w:t>
      </w:r>
      <w:r w:rsidR="00FC4C2F">
        <w:rPr>
          <w:rFonts w:ascii="Times New Roman" w:hAnsi="Times New Roman" w:cs="Times New Roman"/>
          <w:lang w:val="en-US"/>
        </w:rPr>
        <w:fldChar w:fldCharType="end"/>
      </w:r>
      <w:r w:rsidRPr="00B1560D">
        <w:rPr>
          <w:rFonts w:ascii="Times New Roman" w:hAnsi="Times New Roman" w:cs="Times New Roman"/>
          <w:lang w:val="en-US"/>
        </w:rPr>
        <w:t xml:space="preserve">, the LOS probability for two different industrial environments (“light industry” and “heavy industry”) is determined using ray-tracing. In both cases, a 50x50x9 m hall was simulated with a ceiling-mounted antenna in the center of the hall. These two cases correspond well with the </w:t>
      </w:r>
      <w:r w:rsidR="003E178F">
        <w:rPr>
          <w:rFonts w:ascii="Times New Roman" w:hAnsi="Times New Roman" w:cs="Times New Roman"/>
          <w:lang w:val="en-US"/>
        </w:rPr>
        <w:t xml:space="preserve">two </w:t>
      </w:r>
      <w:r w:rsidRPr="00B1560D">
        <w:rPr>
          <w:rFonts w:ascii="Times New Roman" w:hAnsi="Times New Roman" w:cs="Times New Roman"/>
          <w:lang w:val="en-US"/>
        </w:rPr>
        <w:t>sub-scenario</w:t>
      </w:r>
      <w:r w:rsidR="003E178F">
        <w:rPr>
          <w:rFonts w:ascii="Times New Roman" w:hAnsi="Times New Roman" w:cs="Times New Roman"/>
          <w:lang w:val="en-US"/>
        </w:rPr>
        <w:t xml:space="preserve">s with elevated BS antennas and low and high clutter density, respectively, </w:t>
      </w:r>
      <w:r w:rsidRPr="00B1560D">
        <w:rPr>
          <w:rFonts w:ascii="Times New Roman" w:hAnsi="Times New Roman" w:cs="Times New Roman"/>
          <w:lang w:val="en-US"/>
        </w:rPr>
        <w:t xml:space="preserve">that were agreed to be introduced in </w:t>
      </w:r>
      <w:r w:rsidR="00980D93">
        <w:rPr>
          <w:rFonts w:ascii="Times New Roman" w:hAnsi="Times New Roman" w:cs="Times New Roman"/>
          <w:lang w:val="en-US"/>
        </w:rPr>
        <w:t>RAN1#96bis.</w:t>
      </w:r>
    </w:p>
    <w:p w14:paraId="14EA5774" w14:textId="5B7CAE04" w:rsidR="00B511E6" w:rsidRDefault="00026B6E" w:rsidP="00B9710C">
      <w:pPr>
        <w:pStyle w:val="BodyText"/>
        <w:rPr>
          <w:rFonts w:ascii="Times New Roman" w:hAnsi="Times New Roman" w:cs="Times New Roman"/>
          <w:lang w:val="en-US"/>
        </w:rPr>
      </w:pPr>
      <w:r w:rsidRPr="00026B6E">
        <w:rPr>
          <w:rFonts w:ascii="Times New Roman" w:hAnsi="Times New Roman" w:cs="Times New Roman"/>
          <w:lang w:val="en-US"/>
        </w:rPr>
        <w:t xml:space="preserve">The resulting LOS probability functions are shown in Fig 1 below. It appears from Fig 1 in </w:t>
      </w:r>
      <w:r>
        <w:rPr>
          <w:rFonts w:ascii="Times New Roman" w:hAnsi="Times New Roman" w:cs="Times New Roman"/>
          <w:lang w:val="en-US"/>
        </w:rPr>
        <w:fldChar w:fldCharType="begin"/>
      </w:r>
      <w:r>
        <w:rPr>
          <w:rFonts w:ascii="Times New Roman" w:hAnsi="Times New Roman" w:cs="Times New Roman"/>
          <w:lang w:val="en-US"/>
        </w:rPr>
        <w:instrText xml:space="preserve"> REF _Ref1133708 \r \h </w:instrText>
      </w:r>
      <w:r>
        <w:rPr>
          <w:rFonts w:ascii="Times New Roman" w:hAnsi="Times New Roman" w:cs="Times New Roman"/>
          <w:lang w:val="en-US"/>
        </w:rPr>
      </w:r>
      <w:r>
        <w:rPr>
          <w:rFonts w:ascii="Times New Roman" w:hAnsi="Times New Roman" w:cs="Times New Roman"/>
          <w:lang w:val="en-US"/>
        </w:rPr>
        <w:fldChar w:fldCharType="separate"/>
      </w:r>
      <w:r w:rsidR="00DE0FC9">
        <w:rPr>
          <w:rFonts w:ascii="Times New Roman" w:hAnsi="Times New Roman" w:cs="Times New Roman"/>
          <w:lang w:val="en-US"/>
        </w:rPr>
        <w:t>[2]</w:t>
      </w:r>
      <w:r>
        <w:rPr>
          <w:rFonts w:ascii="Times New Roman" w:hAnsi="Times New Roman" w:cs="Times New Roman"/>
          <w:lang w:val="en-US"/>
        </w:rPr>
        <w:fldChar w:fldCharType="end"/>
      </w:r>
      <w:r>
        <w:rPr>
          <w:rFonts w:ascii="Times New Roman" w:hAnsi="Times New Roman" w:cs="Times New Roman"/>
          <w:lang w:val="en-US"/>
        </w:rPr>
        <w:t xml:space="preserve"> </w:t>
      </w:r>
      <w:r w:rsidRPr="00026B6E">
        <w:rPr>
          <w:rFonts w:ascii="Times New Roman" w:hAnsi="Times New Roman" w:cs="Times New Roman"/>
          <w:lang w:val="en-US"/>
        </w:rPr>
        <w:t>that there were some internal walls which divided the factory hall in both cases, which may be the explanation for the drop to zero probability at about 35 m distance.</w:t>
      </w:r>
    </w:p>
    <w:p w14:paraId="13080C6D" w14:textId="77777777" w:rsidR="004E558F" w:rsidRPr="004E558F" w:rsidRDefault="004E558F" w:rsidP="004E558F">
      <w:pPr>
        <w:pStyle w:val="BodyText"/>
        <w:rPr>
          <w:rFonts w:ascii="Times New Roman" w:hAnsi="Times New Roman" w:cs="Times New Roman"/>
          <w:lang w:val="en-US"/>
        </w:rPr>
      </w:pPr>
    </w:p>
    <w:p w14:paraId="3E1E153A" w14:textId="7B9CDFA6" w:rsidR="004E558F" w:rsidRDefault="004E558F" w:rsidP="006442FA">
      <w:pPr>
        <w:pStyle w:val="TF"/>
      </w:pPr>
      <w:r>
        <w:rPr>
          <w:noProof/>
        </w:rPr>
        <w:drawing>
          <wp:inline distT="0" distB="0" distL="0" distR="0" wp14:anchorId="4A481F32" wp14:editId="4BE1A318">
            <wp:extent cx="4572000" cy="3152775"/>
            <wp:effectExtent l="19050" t="19050" r="19050"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72000" cy="3152775"/>
                    </a:xfrm>
                    <a:prstGeom prst="rect">
                      <a:avLst/>
                    </a:prstGeom>
                    <a:ln>
                      <a:solidFill>
                        <a:schemeClr val="tx1"/>
                      </a:solidFill>
                    </a:ln>
                  </pic:spPr>
                </pic:pic>
              </a:graphicData>
            </a:graphic>
          </wp:inline>
        </w:drawing>
      </w:r>
    </w:p>
    <w:p w14:paraId="30A39847" w14:textId="57D98E4E" w:rsidR="0038032A" w:rsidRPr="00B9710C" w:rsidRDefault="004E558F" w:rsidP="006442FA">
      <w:pPr>
        <w:pStyle w:val="Caption"/>
        <w:jc w:val="center"/>
        <w:rPr>
          <w:lang w:val="en-US" w:eastAsia="ja-JP"/>
        </w:rPr>
      </w:pPr>
      <w:r w:rsidRPr="005F0209">
        <w:rPr>
          <w:lang w:val="en-US"/>
        </w:rPr>
        <w:t xml:space="preserve">Figure </w:t>
      </w:r>
      <w:r>
        <w:fldChar w:fldCharType="begin"/>
      </w:r>
      <w:r w:rsidRPr="005F0209">
        <w:rPr>
          <w:lang w:val="en-US"/>
        </w:rPr>
        <w:instrText xml:space="preserve"> SEQ Figure \* ARABIC </w:instrText>
      </w:r>
      <w:r>
        <w:fldChar w:fldCharType="separate"/>
      </w:r>
      <w:r w:rsidR="00DE0FC9">
        <w:rPr>
          <w:noProof/>
          <w:lang w:val="en-US"/>
        </w:rPr>
        <w:t>1</w:t>
      </w:r>
      <w:r>
        <w:fldChar w:fldCharType="end"/>
      </w:r>
      <w:r w:rsidRPr="005F0209">
        <w:rPr>
          <w:lang w:val="en-US"/>
        </w:rPr>
        <w:tab/>
      </w:r>
      <w:r w:rsidR="005F0209" w:rsidRPr="005F0209">
        <w:rPr>
          <w:lang w:val="en-US"/>
        </w:rPr>
        <w:t xml:space="preserve">LOS probability curves (reproduced from </w:t>
      </w:r>
      <w:r w:rsidR="005F0209">
        <w:fldChar w:fldCharType="begin"/>
      </w:r>
      <w:r w:rsidR="005F0209" w:rsidRPr="005F0209">
        <w:rPr>
          <w:lang w:val="en-US"/>
        </w:rPr>
        <w:instrText xml:space="preserve"> REF _Ref1133708 \r \h </w:instrText>
      </w:r>
      <w:r w:rsidR="006442FA" w:rsidRPr="006442FA">
        <w:rPr>
          <w:lang w:val="en-US"/>
        </w:rPr>
        <w:instrText xml:space="preserve"> \* MERGEFORMAT </w:instrText>
      </w:r>
      <w:r w:rsidR="005F0209">
        <w:fldChar w:fldCharType="separate"/>
      </w:r>
      <w:r w:rsidR="00DE0FC9">
        <w:rPr>
          <w:lang w:val="en-US"/>
        </w:rPr>
        <w:t>[2]</w:t>
      </w:r>
      <w:r w:rsidR="005F0209">
        <w:fldChar w:fldCharType="end"/>
      </w:r>
      <w:r w:rsidR="005F0209" w:rsidRPr="005F0209">
        <w:rPr>
          <w:lang w:val="en-US"/>
        </w:rPr>
        <w:t>)</w:t>
      </w:r>
    </w:p>
    <w:p w14:paraId="28BE2DC8" w14:textId="4B5156AB" w:rsidR="00645A15" w:rsidRDefault="00645A15" w:rsidP="00645A15">
      <w:pPr>
        <w:pStyle w:val="BodyText"/>
        <w:rPr>
          <w:rFonts w:ascii="Times New Roman" w:hAnsi="Times New Roman" w:cs="Times New Roman"/>
        </w:rPr>
      </w:pPr>
      <w:r w:rsidRPr="00645A15">
        <w:rPr>
          <w:rFonts w:ascii="Times New Roman" w:hAnsi="Times New Roman" w:cs="Times New Roman"/>
          <w:lang w:val="en-US"/>
        </w:rPr>
        <w:t xml:space="preserve">To further investigate the LOS probability and its dependence on antenna heights and clutter, we have created a canonical scenario according to Fig 2. In this scenario, the blue columns represent clutter on the factory floor, where we assign an occupancy rate r (0&gt;r&gt;100%) that specifies the fraction of the floor area that contains clutter. For the following, we have assumed that the clutter is 1 m wide and between 1-3 m high. We have further assumed </w:t>
      </w:r>
      <w:proofErr w:type="spellStart"/>
      <w:r w:rsidRPr="00645A15">
        <w:rPr>
          <w:rFonts w:ascii="Times New Roman" w:hAnsi="Times New Roman" w:cs="Times New Roman"/>
          <w:lang w:val="en-US"/>
        </w:rPr>
        <w:t>h</w:t>
      </w:r>
      <w:r w:rsidRPr="00645A15">
        <w:rPr>
          <w:rFonts w:ascii="Times New Roman" w:hAnsi="Times New Roman" w:cs="Times New Roman"/>
          <w:vertAlign w:val="subscript"/>
          <w:lang w:val="en-US"/>
        </w:rPr>
        <w:t>TX</w:t>
      </w:r>
      <w:proofErr w:type="spellEnd"/>
      <w:r w:rsidRPr="00645A15">
        <w:rPr>
          <w:rFonts w:ascii="Times New Roman" w:hAnsi="Times New Roman" w:cs="Times New Roman"/>
          <w:lang w:val="en-US"/>
        </w:rPr>
        <w:t xml:space="preserve"> = 10 m and </w:t>
      </w:r>
      <w:proofErr w:type="spellStart"/>
      <w:r w:rsidRPr="00645A15">
        <w:rPr>
          <w:rFonts w:ascii="Times New Roman" w:hAnsi="Times New Roman" w:cs="Times New Roman"/>
          <w:lang w:val="en-US"/>
        </w:rPr>
        <w:t>h</w:t>
      </w:r>
      <w:r w:rsidRPr="00645A15">
        <w:rPr>
          <w:rFonts w:ascii="Times New Roman" w:hAnsi="Times New Roman" w:cs="Times New Roman"/>
          <w:vertAlign w:val="subscript"/>
          <w:lang w:val="en-US"/>
        </w:rPr>
        <w:t>RX</w:t>
      </w:r>
      <w:proofErr w:type="spellEnd"/>
      <w:r w:rsidRPr="00645A15">
        <w:rPr>
          <w:rFonts w:ascii="Times New Roman" w:hAnsi="Times New Roman" w:cs="Times New Roman"/>
          <w:lang w:val="en-US"/>
        </w:rPr>
        <w:t xml:space="preserve"> = 1.5 m, i.e. corresponding to the sub-scenarios </w:t>
      </w:r>
      <w:r w:rsidR="00ED63D3">
        <w:rPr>
          <w:rFonts w:ascii="Times New Roman" w:hAnsi="Times New Roman" w:cs="Times New Roman"/>
          <w:lang w:val="en-US"/>
        </w:rPr>
        <w:t>with elevated BS antenna</w:t>
      </w:r>
      <w:r w:rsidRPr="00645A15">
        <w:rPr>
          <w:rFonts w:ascii="Times New Roman" w:hAnsi="Times New Roman" w:cs="Times New Roman"/>
          <w:lang w:val="en-US"/>
        </w:rPr>
        <w:t xml:space="preserve">. The LOS probability is determined by repeating the experiment of randomly distributing clutter according to a certain occupancy rate and averaging the LOS state vs distance. </w:t>
      </w:r>
      <w:r w:rsidRPr="00645A15">
        <w:rPr>
          <w:rFonts w:ascii="Times New Roman" w:hAnsi="Times New Roman" w:cs="Times New Roman"/>
        </w:rPr>
        <w:t>The results using these parameters are shown in Fig 3.</w:t>
      </w:r>
      <w:r w:rsidR="006442FA">
        <w:rPr>
          <w:rFonts w:ascii="Times New Roman" w:hAnsi="Times New Roman" w:cs="Times New Roman"/>
        </w:rPr>
        <w:t xml:space="preserve"> </w:t>
      </w:r>
    </w:p>
    <w:p w14:paraId="48C75CD3" w14:textId="4B74B35D" w:rsidR="00973966" w:rsidRDefault="00973966" w:rsidP="006442FA">
      <w:pPr>
        <w:pStyle w:val="BodyText"/>
        <w:jc w:val="center"/>
        <w:rPr>
          <w:rFonts w:ascii="Times New Roman" w:hAnsi="Times New Roman" w:cs="Times New Roman"/>
        </w:rPr>
      </w:pPr>
      <w:r>
        <w:rPr>
          <w:noProof/>
        </w:rPr>
        <w:lastRenderedPageBreak/>
        <w:drawing>
          <wp:inline distT="0" distB="0" distL="0" distR="0" wp14:anchorId="01A62834" wp14:editId="5E6107CA">
            <wp:extent cx="4611364" cy="1409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23070" cy="1413278"/>
                    </a:xfrm>
                    <a:prstGeom prst="rect">
                      <a:avLst/>
                    </a:prstGeom>
                    <a:noFill/>
                  </pic:spPr>
                </pic:pic>
              </a:graphicData>
            </a:graphic>
          </wp:inline>
        </w:drawing>
      </w:r>
    </w:p>
    <w:p w14:paraId="5711DA10" w14:textId="4DE8282A" w:rsidR="00973966" w:rsidRPr="00973966" w:rsidRDefault="00973966" w:rsidP="006442FA">
      <w:pPr>
        <w:pStyle w:val="Caption"/>
        <w:jc w:val="center"/>
        <w:rPr>
          <w:rFonts w:ascii="Times New Roman" w:hAnsi="Times New Roman" w:cs="Times New Roman"/>
          <w:lang w:val="en-US"/>
        </w:rPr>
      </w:pPr>
      <w:r w:rsidRPr="00973966">
        <w:rPr>
          <w:lang w:val="en-US"/>
        </w:rPr>
        <w:t xml:space="preserve">Figure </w:t>
      </w:r>
      <w:r>
        <w:fldChar w:fldCharType="begin"/>
      </w:r>
      <w:r w:rsidRPr="00973966">
        <w:rPr>
          <w:lang w:val="en-US"/>
        </w:rPr>
        <w:instrText xml:space="preserve"> SEQ Figure \* ARABIC </w:instrText>
      </w:r>
      <w:r>
        <w:fldChar w:fldCharType="separate"/>
      </w:r>
      <w:r w:rsidR="00DE0FC9">
        <w:rPr>
          <w:noProof/>
          <w:lang w:val="en-US"/>
        </w:rPr>
        <w:t>2</w:t>
      </w:r>
      <w:r>
        <w:fldChar w:fldCharType="end"/>
      </w:r>
      <w:r w:rsidRPr="00973966">
        <w:rPr>
          <w:lang w:val="en-US"/>
        </w:rPr>
        <w:tab/>
        <w:t>Scenario for L</w:t>
      </w:r>
      <w:r>
        <w:rPr>
          <w:lang w:val="en-US"/>
        </w:rPr>
        <w:t>OS probability experiments</w:t>
      </w:r>
    </w:p>
    <w:p w14:paraId="09DE3AB8" w14:textId="52B69508" w:rsidR="00973966" w:rsidRDefault="00707B33" w:rsidP="006442FA">
      <w:pPr>
        <w:pStyle w:val="BodyText"/>
        <w:jc w:val="center"/>
        <w:rPr>
          <w:rFonts w:ascii="Times New Roman" w:hAnsi="Times New Roman" w:cs="Times New Roman"/>
          <w:lang w:val="en-US"/>
        </w:rPr>
      </w:pPr>
      <w:r w:rsidRPr="000E31B6">
        <w:rPr>
          <w:rFonts w:eastAsia="Calibri" w:cs="Arial"/>
          <w:noProof/>
          <w:sz w:val="18"/>
          <w:szCs w:val="18"/>
        </w:rPr>
        <w:drawing>
          <wp:inline distT="0" distB="0" distL="0" distR="0" wp14:anchorId="525D6549" wp14:editId="19F56014">
            <wp:extent cx="5191125" cy="38910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1496" cy="3928778"/>
                    </a:xfrm>
                    <a:prstGeom prst="rect">
                      <a:avLst/>
                    </a:prstGeom>
                    <a:noFill/>
                    <a:ln>
                      <a:noFill/>
                    </a:ln>
                  </pic:spPr>
                </pic:pic>
              </a:graphicData>
            </a:graphic>
          </wp:inline>
        </w:drawing>
      </w:r>
    </w:p>
    <w:p w14:paraId="418023A1" w14:textId="39809690" w:rsidR="003122D7" w:rsidRPr="003122D7" w:rsidRDefault="003122D7" w:rsidP="006442FA">
      <w:pPr>
        <w:pStyle w:val="Caption"/>
        <w:jc w:val="center"/>
        <w:rPr>
          <w:rFonts w:ascii="Times New Roman" w:hAnsi="Times New Roman" w:cs="Times New Roman"/>
          <w:lang w:val="en-US"/>
        </w:rPr>
      </w:pPr>
      <w:r w:rsidRPr="003122D7">
        <w:rPr>
          <w:lang w:val="en-US"/>
        </w:rPr>
        <w:t xml:space="preserve">Figure </w:t>
      </w:r>
      <w:r>
        <w:fldChar w:fldCharType="begin"/>
      </w:r>
      <w:r w:rsidRPr="003122D7">
        <w:rPr>
          <w:lang w:val="en-US"/>
        </w:rPr>
        <w:instrText xml:space="preserve"> SEQ Figure \* ARABIC </w:instrText>
      </w:r>
      <w:r>
        <w:fldChar w:fldCharType="separate"/>
      </w:r>
      <w:r w:rsidR="00DE0FC9">
        <w:rPr>
          <w:noProof/>
          <w:lang w:val="en-US"/>
        </w:rPr>
        <w:t>3</w:t>
      </w:r>
      <w:r>
        <w:fldChar w:fldCharType="end"/>
      </w:r>
      <w:r w:rsidRPr="003122D7">
        <w:rPr>
          <w:lang w:val="en-US"/>
        </w:rPr>
        <w:tab/>
        <w:t xml:space="preserve">Empirical LOS probabilities </w:t>
      </w:r>
      <w:r>
        <w:rPr>
          <w:lang w:val="en-US"/>
        </w:rPr>
        <w:t>determined for the canonical industrial scenario</w:t>
      </w:r>
      <w:r w:rsidR="006442FA">
        <w:rPr>
          <w:lang w:val="en-US"/>
        </w:rPr>
        <w:t>. The smooth black curves represent</w:t>
      </w:r>
    </w:p>
    <w:p w14:paraId="727BAEF5" w14:textId="29302B42" w:rsidR="003122D7" w:rsidRDefault="00AA0A05" w:rsidP="00645A15">
      <w:pPr>
        <w:pStyle w:val="BodyText"/>
        <w:rPr>
          <w:rFonts w:ascii="Times New Roman" w:hAnsi="Times New Roman" w:cs="Times New Roman"/>
          <w:lang w:val="en-US"/>
        </w:rPr>
      </w:pPr>
      <w:r w:rsidRPr="00AA0A05">
        <w:rPr>
          <w:rFonts w:ascii="Times New Roman" w:hAnsi="Times New Roman" w:cs="Times New Roman"/>
          <w:lang w:val="en-US"/>
        </w:rPr>
        <w:t xml:space="preserve">The </w:t>
      </w:r>
      <w:r>
        <w:rPr>
          <w:rFonts w:ascii="Times New Roman" w:hAnsi="Times New Roman" w:cs="Times New Roman"/>
          <w:lang w:val="en-US"/>
        </w:rPr>
        <w:t xml:space="preserve">empirical </w:t>
      </w:r>
      <w:r w:rsidRPr="00AA0A05">
        <w:rPr>
          <w:rFonts w:ascii="Times New Roman" w:hAnsi="Times New Roman" w:cs="Times New Roman"/>
          <w:lang w:val="en-US"/>
        </w:rPr>
        <w:t xml:space="preserve">curves </w:t>
      </w:r>
      <w:r>
        <w:rPr>
          <w:rFonts w:ascii="Times New Roman" w:hAnsi="Times New Roman" w:cs="Times New Roman"/>
          <w:lang w:val="en-US"/>
        </w:rPr>
        <w:t xml:space="preserve">in Fig. 3 </w:t>
      </w:r>
      <w:r w:rsidRPr="00AA0A05">
        <w:rPr>
          <w:rFonts w:ascii="Times New Roman" w:hAnsi="Times New Roman" w:cs="Times New Roman"/>
          <w:lang w:val="en-US"/>
        </w:rPr>
        <w:t xml:space="preserve">readily lead themselves to fitting by an exponential function of the form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LOS</m:t>
            </m:r>
          </m:sub>
        </m:sSub>
        <m:d>
          <m:dPr>
            <m:ctrlPr>
              <w:rPr>
                <w:rFonts w:ascii="Cambria Math" w:hAnsi="Cambria Math" w:cs="Times New Roman"/>
                <w:i/>
                <w:lang w:val="en-US"/>
              </w:rPr>
            </m:ctrlPr>
          </m:dPr>
          <m:e>
            <m:r>
              <w:rPr>
                <w:rFonts w:ascii="Cambria Math" w:hAnsi="Cambria Math" w:cs="Times New Roman"/>
                <w:lang w:val="en-US"/>
              </w:rPr>
              <m:t>d,r</m:t>
            </m:r>
          </m:e>
        </m:d>
        <m:r>
          <w:rPr>
            <w:rFonts w:ascii="Cambria Math" w:hAnsi="Cambria Math" w:cs="Times New Roman"/>
            <w:lang w:val="en-US"/>
          </w:rPr>
          <m:t>=</m:t>
        </m:r>
        <m:r>
          <m:rPr>
            <m:sty m:val="p"/>
          </m:rPr>
          <w:rPr>
            <w:rFonts w:ascii="Cambria Math" w:hAnsi="Cambria Math" w:cs="Times New Roman"/>
            <w:lang w:val="en-US"/>
          </w:rPr>
          <m:t>exp</m:t>
        </m:r>
        <m:d>
          <m:dPr>
            <m:ctrlPr>
              <w:rPr>
                <w:rFonts w:ascii="Cambria Math" w:hAnsi="Cambria Math" w:cs="Times New Roman"/>
                <w:i/>
                <w:lang w:val="en-US"/>
              </w:rPr>
            </m:ctrlPr>
          </m:dPr>
          <m:e>
            <m:r>
              <w:rPr>
                <w:rFonts w:ascii="Cambria Math" w:hAnsi="Cambria Math" w:cs="Times New Roman"/>
                <w:lang w:val="en-US"/>
              </w:rPr>
              <m:t>-d⋅r/12</m:t>
            </m:r>
          </m:e>
        </m:d>
      </m:oMath>
      <w:r w:rsidRPr="00AA0A05">
        <w:rPr>
          <w:rFonts w:ascii="Times New Roman" w:hAnsi="Times New Roman" w:cs="Times New Roman"/>
          <w:lang w:val="en-US"/>
        </w:rPr>
        <w:t xml:space="preserve"> where r is the clutter density (10% = 0.1, 20% = 0.2 etc). The solid black lines in </w:t>
      </w:r>
      <w:r w:rsidR="000D5C40">
        <w:rPr>
          <w:rFonts w:ascii="Times New Roman" w:hAnsi="Times New Roman" w:cs="Times New Roman"/>
          <w:lang w:val="en-US"/>
        </w:rPr>
        <w:t xml:space="preserve">Fig. 3 </w:t>
      </w:r>
      <w:r w:rsidRPr="00AA0A05">
        <w:rPr>
          <w:rFonts w:ascii="Times New Roman" w:hAnsi="Times New Roman" w:cs="Times New Roman"/>
          <w:lang w:val="en-US"/>
        </w:rPr>
        <w:t>comes from this function, which can be seen to be a very good fit to the experimental data</w:t>
      </w:r>
    </w:p>
    <w:p w14:paraId="094F39EA" w14:textId="02E0A8A8" w:rsidR="00A130E3" w:rsidRPr="00797D48" w:rsidRDefault="00A130E3" w:rsidP="00A130E3">
      <w:pPr>
        <w:pStyle w:val="Proposal"/>
        <w:jc w:val="both"/>
        <w:rPr>
          <w:lang w:val="en-US"/>
        </w:rPr>
      </w:pPr>
      <w:bookmarkStart w:id="5" w:name="_Toc7810052"/>
      <w:r>
        <w:rPr>
          <w:lang w:val="en-US"/>
        </w:rPr>
        <w:t xml:space="preserve">For elevated BS antennas, the LOS probability is given by </w:t>
      </w:r>
      <m:oMath>
        <m:sSub>
          <m:sSubPr>
            <m:ctrlPr>
              <w:rPr>
                <w:rFonts w:ascii="Cambria Math" w:hAnsi="Cambria Math" w:cs="Times New Roman"/>
                <w:b w:val="0"/>
                <w:bCs w:val="0"/>
                <w:i/>
                <w:lang w:val="en-US"/>
              </w:rPr>
            </m:ctrlPr>
          </m:sSubPr>
          <m:e>
            <m:r>
              <m:rPr>
                <m:sty m:val="bi"/>
              </m:rPr>
              <w:rPr>
                <w:rFonts w:ascii="Cambria Math" w:hAnsi="Cambria Math" w:cs="Times New Roman"/>
                <w:lang w:val="en-US"/>
              </w:rPr>
              <m:t>p</m:t>
            </m:r>
          </m:e>
          <m:sub>
            <m:r>
              <m:rPr>
                <m:sty m:val="bi"/>
              </m:rPr>
              <w:rPr>
                <w:rFonts w:ascii="Cambria Math" w:hAnsi="Cambria Math" w:cs="Times New Roman"/>
                <w:lang w:val="en-US"/>
              </w:rPr>
              <m:t>LOS</m:t>
            </m:r>
          </m:sub>
        </m:sSub>
        <m:d>
          <m:dPr>
            <m:ctrlPr>
              <w:rPr>
                <w:rFonts w:ascii="Cambria Math" w:hAnsi="Cambria Math" w:cs="Times New Roman"/>
                <w:b w:val="0"/>
                <w:bCs w:val="0"/>
                <w:i/>
                <w:lang w:val="en-US"/>
              </w:rPr>
            </m:ctrlPr>
          </m:dPr>
          <m:e>
            <m:r>
              <m:rPr>
                <m:sty m:val="bi"/>
              </m:rPr>
              <w:rPr>
                <w:rFonts w:ascii="Cambria Math" w:hAnsi="Cambria Math" w:cs="Times New Roman"/>
                <w:lang w:val="en-US"/>
              </w:rPr>
              <m:t>d,r</m:t>
            </m:r>
          </m:e>
        </m:d>
        <m:r>
          <m:rPr>
            <m:sty m:val="bi"/>
          </m:rPr>
          <w:rPr>
            <w:rFonts w:ascii="Cambria Math" w:hAnsi="Cambria Math" w:cs="Times New Roman"/>
            <w:lang w:val="en-US"/>
          </w:rPr>
          <m:t>=</m:t>
        </m:r>
        <m:r>
          <m:rPr>
            <m:sty m:val="b"/>
          </m:rPr>
          <w:rPr>
            <w:rFonts w:ascii="Cambria Math" w:hAnsi="Cambria Math" w:cs="Times New Roman"/>
            <w:lang w:val="en-US"/>
          </w:rPr>
          <m:t>exp</m:t>
        </m:r>
        <m:d>
          <m:dPr>
            <m:ctrlPr>
              <w:rPr>
                <w:rFonts w:ascii="Cambria Math" w:hAnsi="Cambria Math" w:cs="Times New Roman"/>
                <w:b w:val="0"/>
                <w:bCs w:val="0"/>
                <w:i/>
                <w:lang w:val="en-US"/>
              </w:rPr>
            </m:ctrlPr>
          </m:dPr>
          <m:e>
            <m:r>
              <m:rPr>
                <m:sty m:val="bi"/>
              </m:rPr>
              <w:rPr>
                <w:rFonts w:ascii="Cambria Math" w:hAnsi="Cambria Math" w:cs="Times New Roman"/>
                <w:lang w:val="en-US"/>
              </w:rPr>
              <m:t>-d⋅r/12</m:t>
            </m:r>
          </m:e>
        </m:d>
      </m:oMath>
      <w:r>
        <w:rPr>
          <w:lang w:val="en-US"/>
        </w:rPr>
        <w:t xml:space="preserve">, where </w:t>
      </w:r>
      <w:r w:rsidR="00BC0BB9" w:rsidRPr="00BC0BB9">
        <w:rPr>
          <w:rFonts w:ascii="Times New Roman" w:hAnsi="Times New Roman" w:cs="Times New Roman"/>
          <w:b w:val="0"/>
          <w:i/>
          <w:lang w:val="en-US"/>
        </w:rPr>
        <w:t>r</w:t>
      </w:r>
      <w:r w:rsidR="00BC0BB9">
        <w:rPr>
          <w:lang w:val="en-US"/>
        </w:rPr>
        <w:t xml:space="preserve"> </w:t>
      </w:r>
      <w:r>
        <w:rPr>
          <w:lang w:val="en-US"/>
        </w:rPr>
        <w:t>is the clutter density</w:t>
      </w:r>
      <w:r w:rsidR="00BC0BB9">
        <w:rPr>
          <w:lang w:val="en-US"/>
        </w:rPr>
        <w:t xml:space="preserve"> </w:t>
      </w:r>
      <w:r w:rsidR="00BC0BB9" w:rsidRPr="00BC0BB9">
        <w:rPr>
          <w:lang w:val="en-US"/>
        </w:rPr>
        <w:t xml:space="preserve">(10% = 0.1, 20% = 0.2 </w:t>
      </w:r>
      <w:proofErr w:type="spellStart"/>
      <w:r w:rsidR="00BC0BB9" w:rsidRPr="00BC0BB9">
        <w:rPr>
          <w:lang w:val="en-US"/>
        </w:rPr>
        <w:t>etc</w:t>
      </w:r>
      <w:proofErr w:type="spellEnd"/>
      <w:r w:rsidR="00BC0BB9" w:rsidRPr="00BC0BB9">
        <w:rPr>
          <w:lang w:val="en-US"/>
        </w:rPr>
        <w:t>)</w:t>
      </w:r>
      <w:bookmarkEnd w:id="5"/>
    </w:p>
    <w:p w14:paraId="610B2592" w14:textId="7EE3AFBA" w:rsidR="003122D7" w:rsidRDefault="00ED1679" w:rsidP="00645A15">
      <w:pPr>
        <w:pStyle w:val="BodyText"/>
        <w:rPr>
          <w:rFonts w:ascii="Times New Roman" w:eastAsiaTheme="minorEastAsia" w:hAnsi="Times New Roman" w:cs="Times New Roman"/>
          <w:lang w:val="en-US"/>
        </w:rPr>
      </w:pPr>
      <w:r>
        <w:rPr>
          <w:rFonts w:ascii="Times New Roman" w:hAnsi="Times New Roman" w:cs="Times New Roman"/>
          <w:lang w:val="en-US"/>
        </w:rPr>
        <w:t>For clutter-embedded antennas</w:t>
      </w:r>
      <w:r w:rsidR="00FE3C02">
        <w:rPr>
          <w:rFonts w:ascii="Times New Roman" w:hAnsi="Times New Roman" w:cs="Times New Roman"/>
          <w:lang w:val="en-US"/>
        </w:rPr>
        <w:t xml:space="preserve">, where the height of the clutter is larger than the height of both Tx and Rx antennas, we can derive the </w:t>
      </w:r>
      <w:r w:rsidR="006778FC">
        <w:rPr>
          <w:rFonts w:ascii="Times New Roman" w:hAnsi="Times New Roman" w:cs="Times New Roman"/>
          <w:lang w:val="en-US"/>
        </w:rPr>
        <w:t xml:space="preserve">LOS probability analytically as follows: assume that </w:t>
      </w:r>
      <w:r w:rsidR="00F1765B">
        <w:rPr>
          <w:rFonts w:ascii="Times New Roman" w:hAnsi="Times New Roman" w:cs="Times New Roman"/>
          <w:lang w:val="en-US"/>
        </w:rPr>
        <w:t xml:space="preserve">there are N locations along a path where there may be an obstructing object present. If the typical width of such an object is </w:t>
      </w:r>
      <m:oMath>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clutter</m:t>
            </m:r>
          </m:sub>
        </m:sSub>
      </m:oMath>
      <w:r w:rsidR="005D6CA8">
        <w:rPr>
          <w:rFonts w:ascii="Times New Roman" w:eastAsiaTheme="minorEastAsia" w:hAnsi="Times New Roman" w:cs="Times New Roman"/>
          <w:lang w:val="en-US"/>
        </w:rPr>
        <w:t xml:space="preserve">, then </w:t>
      </w:r>
      <m:oMath>
        <m:f>
          <m:fPr>
            <m:type m:val="lin"/>
            <m:ctrlPr>
              <w:rPr>
                <w:rFonts w:ascii="Cambria Math" w:eastAsiaTheme="minorEastAsia" w:hAnsi="Cambria Math" w:cs="Times New Roman"/>
                <w:i/>
                <w:lang w:val="en-US"/>
              </w:rPr>
            </m:ctrlPr>
          </m:fPr>
          <m:num>
            <m:r>
              <w:rPr>
                <w:rFonts w:ascii="Cambria Math" w:eastAsiaTheme="minorEastAsia" w:hAnsi="Cambria Math" w:cs="Times New Roman"/>
                <w:lang w:val="en-US"/>
              </w:rPr>
              <m:t>N≈d</m:t>
            </m:r>
          </m:num>
          <m:den>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d</m:t>
                </m:r>
              </m:e>
              <m:sub>
                <m:r>
                  <w:rPr>
                    <w:rFonts w:ascii="Cambria Math" w:eastAsiaTheme="minorEastAsia" w:hAnsi="Cambria Math" w:cs="Times New Roman"/>
                    <w:lang w:val="en-US"/>
                  </w:rPr>
                  <m:t>clutter</m:t>
                </m:r>
              </m:sub>
            </m:sSub>
          </m:den>
        </m:f>
      </m:oMath>
      <w:r w:rsidR="00A57AEE">
        <w:rPr>
          <w:rFonts w:ascii="Times New Roman" w:eastAsiaTheme="minorEastAsia" w:hAnsi="Times New Roman" w:cs="Times New Roman"/>
          <w:lang w:val="en-US"/>
        </w:rPr>
        <w:t xml:space="preserve">. </w:t>
      </w:r>
      <w:r w:rsidR="005B77F1">
        <w:rPr>
          <w:rFonts w:ascii="Times New Roman" w:eastAsiaTheme="minorEastAsia" w:hAnsi="Times New Roman" w:cs="Times New Roman"/>
          <w:lang w:val="en-US"/>
        </w:rPr>
        <w:t>If we independently drop a cluttering object in each such location with probability r</w:t>
      </w:r>
      <w:r w:rsidR="00FF2D69">
        <w:rPr>
          <w:rFonts w:ascii="Times New Roman" w:eastAsiaTheme="minorEastAsia" w:hAnsi="Times New Roman" w:cs="Times New Roman"/>
          <w:lang w:val="en-US"/>
        </w:rPr>
        <w:t xml:space="preserve">, then the probability that there </w:t>
      </w:r>
      <w:r w:rsidR="004C2CE2">
        <w:rPr>
          <w:rFonts w:ascii="Times New Roman" w:eastAsiaTheme="minorEastAsia" w:hAnsi="Times New Roman" w:cs="Times New Roman"/>
          <w:lang w:val="en-US"/>
        </w:rPr>
        <w:t xml:space="preserve">are no </w:t>
      </w:r>
      <w:r w:rsidR="00FF2D69">
        <w:rPr>
          <w:rFonts w:ascii="Times New Roman" w:eastAsiaTheme="minorEastAsia" w:hAnsi="Times New Roman" w:cs="Times New Roman"/>
          <w:lang w:val="en-US"/>
        </w:rPr>
        <w:t>object</w:t>
      </w:r>
      <w:r w:rsidR="004C2CE2">
        <w:rPr>
          <w:rFonts w:ascii="Times New Roman" w:eastAsiaTheme="minorEastAsia" w:hAnsi="Times New Roman" w:cs="Times New Roman"/>
          <w:lang w:val="en-US"/>
        </w:rPr>
        <w:t>s</w:t>
      </w:r>
      <w:r w:rsidR="00FF2D69">
        <w:rPr>
          <w:rFonts w:ascii="Times New Roman" w:eastAsiaTheme="minorEastAsia" w:hAnsi="Times New Roman" w:cs="Times New Roman"/>
          <w:lang w:val="en-US"/>
        </w:rPr>
        <w:t xml:space="preserve"> blocking the LOS is </w:t>
      </w:r>
      <w:bookmarkStart w:id="6" w:name="_Hlk7783977"/>
      <m:oMath>
        <m:sSup>
          <m:sSupPr>
            <m:ctrlPr>
              <w:rPr>
                <w:rFonts w:ascii="Cambria Math" w:eastAsiaTheme="minorEastAsia" w:hAnsi="Cambria Math" w:cs="Times New Roman"/>
                <w:i/>
                <w:lang w:val="en-US"/>
              </w:rPr>
            </m:ctrlPr>
          </m:sSupPr>
          <m:e>
            <m:d>
              <m:dPr>
                <m:ctrlPr>
                  <w:rPr>
                    <w:rFonts w:ascii="Cambria Math" w:eastAsiaTheme="minorEastAsia" w:hAnsi="Cambria Math" w:cs="Times New Roman"/>
                    <w:i/>
                    <w:lang w:val="en-US"/>
                  </w:rPr>
                </m:ctrlPr>
              </m:dPr>
              <m:e>
                <m:r>
                  <w:rPr>
                    <w:rFonts w:ascii="Cambria Math" w:eastAsiaTheme="minorEastAsia" w:hAnsi="Cambria Math" w:cs="Times New Roman"/>
                    <w:lang w:val="en-US"/>
                  </w:rPr>
                  <m:t>1-r</m:t>
                </m:r>
              </m:e>
            </m:d>
          </m:e>
          <m:sup>
            <m:r>
              <w:rPr>
                <w:rFonts w:ascii="Cambria Math" w:eastAsiaTheme="minorEastAsia" w:hAnsi="Cambria Math" w:cs="Times New Roman"/>
                <w:lang w:val="en-US"/>
              </w:rPr>
              <m:t>N</m:t>
            </m:r>
          </m:sup>
        </m:sSup>
        <w:bookmarkEnd w:id="6"/>
        <m:r>
          <w:rPr>
            <w:rFonts w:ascii="Cambria Math" w:eastAsiaTheme="minorEastAsia" w:hAnsi="Cambria Math" w:cs="Times New Roman"/>
            <w:lang w:val="en-US"/>
          </w:rPr>
          <m:t>≈</m:t>
        </m:r>
        <m:sSup>
          <m:sSupPr>
            <m:ctrlPr>
              <w:rPr>
                <w:rFonts w:ascii="Cambria Math" w:eastAsiaTheme="minorEastAsia" w:hAnsi="Cambria Math" w:cs="Times New Roman"/>
                <w:i/>
                <w:lang w:val="en-US"/>
              </w:rPr>
            </m:ctrlPr>
          </m:sSupPr>
          <m:e>
            <m:d>
              <m:dPr>
                <m:ctrlPr>
                  <w:rPr>
                    <w:rFonts w:ascii="Cambria Math" w:eastAsiaTheme="minorEastAsia" w:hAnsi="Cambria Math" w:cs="Times New Roman"/>
                    <w:i/>
                    <w:lang w:val="en-US"/>
                  </w:rPr>
                </m:ctrlPr>
              </m:dPr>
              <m:e>
                <m:r>
                  <w:rPr>
                    <w:rFonts w:ascii="Cambria Math" w:eastAsiaTheme="minorEastAsia" w:hAnsi="Cambria Math" w:cs="Times New Roman"/>
                    <w:lang w:val="en-US"/>
                  </w:rPr>
                  <m:t>1-r</m:t>
                </m:r>
              </m:e>
            </m:d>
          </m:e>
          <m:sup>
            <m:f>
              <m:fPr>
                <m:type m:val="lin"/>
                <m:ctrlPr>
                  <w:rPr>
                    <w:rFonts w:ascii="Cambria Math" w:eastAsiaTheme="minorEastAsia" w:hAnsi="Cambria Math" w:cs="Times New Roman"/>
                    <w:i/>
                    <w:lang w:val="en-US"/>
                  </w:rPr>
                </m:ctrlPr>
              </m:fPr>
              <m:num>
                <m:r>
                  <w:rPr>
                    <w:rFonts w:ascii="Cambria Math" w:eastAsiaTheme="minorEastAsia" w:hAnsi="Cambria Math" w:cs="Times New Roman"/>
                    <w:lang w:val="en-US"/>
                  </w:rPr>
                  <m:t>d</m:t>
                </m:r>
              </m:num>
              <m:den>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d</m:t>
                    </m:r>
                  </m:e>
                  <m:sub>
                    <m:r>
                      <w:rPr>
                        <w:rFonts w:ascii="Cambria Math" w:eastAsiaTheme="minorEastAsia" w:hAnsi="Cambria Math" w:cs="Times New Roman"/>
                        <w:lang w:val="en-US"/>
                      </w:rPr>
                      <m:t>clutter</m:t>
                    </m:r>
                  </m:sub>
                </m:sSub>
              </m:den>
            </m:f>
          </m:sup>
        </m:sSup>
      </m:oMath>
      <w:r w:rsidR="00A175B2">
        <w:rPr>
          <w:rFonts w:ascii="Times New Roman" w:eastAsiaTheme="minorEastAsia" w:hAnsi="Times New Roman" w:cs="Times New Roman"/>
          <w:lang w:val="en-US"/>
        </w:rPr>
        <w:t xml:space="preserve">. </w:t>
      </w:r>
      <w:r w:rsidR="00BC2D9A">
        <w:rPr>
          <w:rFonts w:ascii="Times New Roman" w:eastAsiaTheme="minorEastAsia" w:hAnsi="Times New Roman" w:cs="Times New Roman"/>
          <w:lang w:val="en-US"/>
        </w:rPr>
        <w:t xml:space="preserve">An example of the resulting LOS probability is given in </w:t>
      </w:r>
      <w:r w:rsidR="00870352">
        <w:rPr>
          <w:rFonts w:ascii="Times New Roman" w:eastAsiaTheme="minorEastAsia" w:hAnsi="Times New Roman" w:cs="Times New Roman"/>
          <w:lang w:val="en-US"/>
        </w:rPr>
        <w:t>Fig. 4</w:t>
      </w:r>
      <w:r w:rsidR="00BC2D9A">
        <w:rPr>
          <w:rFonts w:ascii="Times New Roman" w:eastAsiaTheme="minorEastAsia" w:hAnsi="Times New Roman" w:cs="Times New Roman"/>
          <w:lang w:val="en-US"/>
        </w:rPr>
        <w:t xml:space="preserve">. </w:t>
      </w:r>
      <w:r w:rsidR="007D3EC1" w:rsidRPr="007D3EC1">
        <w:rPr>
          <w:rFonts w:ascii="Times New Roman" w:eastAsiaTheme="minorEastAsia" w:hAnsi="Times New Roman" w:cs="Times New Roman"/>
          <w:lang w:val="en-US"/>
        </w:rPr>
        <w:t xml:space="preserve">Thick lines are for </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d</m:t>
            </m:r>
          </m:e>
          <m:sub>
            <m:r>
              <w:rPr>
                <w:rFonts w:ascii="Cambria Math" w:eastAsiaTheme="minorEastAsia" w:hAnsi="Cambria Math" w:cs="Times New Roman"/>
                <w:lang w:val="en-US"/>
              </w:rPr>
              <m:t>clutter</m:t>
            </m:r>
          </m:sub>
        </m:sSub>
      </m:oMath>
      <w:r w:rsidR="00073992">
        <w:rPr>
          <w:rFonts w:ascii="Times New Roman" w:eastAsiaTheme="minorEastAsia" w:hAnsi="Times New Roman" w:cs="Times New Roman"/>
          <w:lang w:val="en-US"/>
        </w:rPr>
        <w:t xml:space="preserve"> </w:t>
      </w:r>
      <w:r w:rsidR="007D3EC1" w:rsidRPr="007D3EC1">
        <w:rPr>
          <w:rFonts w:ascii="Times New Roman" w:eastAsiaTheme="minorEastAsia" w:hAnsi="Times New Roman" w:cs="Times New Roman"/>
          <w:lang w:val="en-US"/>
        </w:rPr>
        <w:t xml:space="preserve">= 2 m and thin lines are for </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d</m:t>
            </m:r>
          </m:e>
          <m:sub>
            <m:r>
              <w:rPr>
                <w:rFonts w:ascii="Cambria Math" w:eastAsiaTheme="minorEastAsia" w:hAnsi="Cambria Math" w:cs="Times New Roman"/>
                <w:lang w:val="en-US"/>
              </w:rPr>
              <m:t>clutter</m:t>
            </m:r>
          </m:sub>
        </m:sSub>
      </m:oMath>
      <w:r w:rsidR="00073992">
        <w:rPr>
          <w:rFonts w:ascii="Times New Roman" w:eastAsiaTheme="minorEastAsia" w:hAnsi="Times New Roman" w:cs="Times New Roman"/>
          <w:lang w:val="en-US"/>
        </w:rPr>
        <w:t xml:space="preserve"> </w:t>
      </w:r>
      <w:r w:rsidR="007D3EC1" w:rsidRPr="007D3EC1">
        <w:rPr>
          <w:rFonts w:ascii="Times New Roman" w:eastAsiaTheme="minorEastAsia" w:hAnsi="Times New Roman" w:cs="Times New Roman"/>
          <w:lang w:val="en-US"/>
        </w:rPr>
        <w:t>= 3 m.</w:t>
      </w:r>
    </w:p>
    <w:p w14:paraId="4195EE00" w14:textId="2D2C52E6" w:rsidR="00073992" w:rsidRDefault="00870352" w:rsidP="00645A15">
      <w:pPr>
        <w:pStyle w:val="BodyText"/>
        <w:rPr>
          <w:rFonts w:ascii="Times New Roman" w:eastAsiaTheme="minorEastAsia" w:hAnsi="Times New Roman" w:cs="Times New Roman"/>
          <w:lang w:val="en-US"/>
        </w:rPr>
      </w:pPr>
      <w:r w:rsidRPr="00D862B8">
        <w:rPr>
          <w:rFonts w:eastAsia="Calibri" w:cs="Arial"/>
          <w:noProof/>
          <w:sz w:val="18"/>
          <w:szCs w:val="18"/>
        </w:rPr>
        <w:lastRenderedPageBreak/>
        <w:drawing>
          <wp:inline distT="0" distB="0" distL="0" distR="0" wp14:anchorId="34EC9EE7" wp14:editId="23BD387A">
            <wp:extent cx="5158800" cy="386640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58800" cy="3866400"/>
                    </a:xfrm>
                    <a:prstGeom prst="rect">
                      <a:avLst/>
                    </a:prstGeom>
                    <a:noFill/>
                    <a:ln>
                      <a:noFill/>
                    </a:ln>
                  </pic:spPr>
                </pic:pic>
              </a:graphicData>
            </a:graphic>
          </wp:inline>
        </w:drawing>
      </w:r>
    </w:p>
    <w:p w14:paraId="18750C56" w14:textId="5C26E8B1" w:rsidR="00870352" w:rsidRDefault="00870352" w:rsidP="00870352">
      <w:pPr>
        <w:pStyle w:val="Caption"/>
        <w:rPr>
          <w:lang w:val="en-US"/>
        </w:rPr>
      </w:pPr>
      <w:r w:rsidRPr="00912CB8">
        <w:rPr>
          <w:lang w:val="en-US"/>
        </w:rPr>
        <w:t xml:space="preserve">Figure </w:t>
      </w:r>
      <w:r>
        <w:fldChar w:fldCharType="begin"/>
      </w:r>
      <w:r w:rsidRPr="00912CB8">
        <w:rPr>
          <w:lang w:val="en-US"/>
        </w:rPr>
        <w:instrText xml:space="preserve"> SEQ Figure \* ARABIC </w:instrText>
      </w:r>
      <w:r>
        <w:fldChar w:fldCharType="separate"/>
      </w:r>
      <w:r w:rsidR="00DE0FC9">
        <w:rPr>
          <w:noProof/>
          <w:lang w:val="en-US"/>
        </w:rPr>
        <w:t>4</w:t>
      </w:r>
      <w:r>
        <w:fldChar w:fldCharType="end"/>
      </w:r>
      <w:r w:rsidRPr="00912CB8">
        <w:rPr>
          <w:lang w:val="en-US"/>
        </w:rPr>
        <w:tab/>
        <w:t>Analytical LOS probabilit</w:t>
      </w:r>
      <w:r w:rsidR="00912CB8">
        <w:rPr>
          <w:lang w:val="en-US"/>
        </w:rPr>
        <w:t>i</w:t>
      </w:r>
      <w:r w:rsidRPr="00912CB8">
        <w:rPr>
          <w:lang w:val="en-US"/>
        </w:rPr>
        <w:t xml:space="preserve">es </w:t>
      </w:r>
      <w:r w:rsidR="00912CB8" w:rsidRPr="00912CB8">
        <w:rPr>
          <w:lang w:val="en-US"/>
        </w:rPr>
        <w:t>f</w:t>
      </w:r>
      <w:r w:rsidR="00912CB8">
        <w:rPr>
          <w:lang w:val="en-US"/>
        </w:rPr>
        <w:t xml:space="preserve">or the scenario with clutter-embedded antennas. Thick lines are for </w:t>
      </w:r>
      <m:oMath>
        <m:sSub>
          <m:sSubPr>
            <m:ctrlPr>
              <w:rPr>
                <w:rFonts w:ascii="Cambria Math" w:eastAsiaTheme="minorEastAsia" w:hAnsi="Cambria Math" w:cs="Times New Roman"/>
                <w:b w:val="0"/>
                <w:i/>
                <w:lang w:val="en-US" w:eastAsia="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oMath>
      <w:r w:rsidR="00912CB8" w:rsidRPr="00912CB8">
        <w:rPr>
          <w:lang w:val="en-US"/>
        </w:rPr>
        <w:t xml:space="preserve"> = 2 m and thin lines are for </w:t>
      </w:r>
      <m:oMath>
        <m:sSub>
          <m:sSubPr>
            <m:ctrlPr>
              <w:rPr>
                <w:rFonts w:ascii="Cambria Math" w:eastAsiaTheme="minorEastAsia" w:hAnsi="Cambria Math" w:cs="Times New Roman"/>
                <w:b w:val="0"/>
                <w:i/>
                <w:lang w:val="en-US" w:eastAsia="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oMath>
      <w:r w:rsidR="00912CB8" w:rsidRPr="00912CB8">
        <w:rPr>
          <w:lang w:val="en-US"/>
        </w:rPr>
        <w:t xml:space="preserve"> = 3 m.</w:t>
      </w:r>
    </w:p>
    <w:p w14:paraId="5D24AF2B" w14:textId="77777777" w:rsidR="00912CB8" w:rsidRPr="00912CB8" w:rsidRDefault="00912CB8" w:rsidP="00912CB8">
      <w:pPr>
        <w:rPr>
          <w:lang w:val="en-US" w:eastAsia="en-GB"/>
        </w:rPr>
      </w:pPr>
    </w:p>
    <w:p w14:paraId="1FFBAAB3" w14:textId="03260FAD" w:rsidR="00A175B2" w:rsidRPr="00797D48" w:rsidRDefault="00A175B2" w:rsidP="00A175B2">
      <w:pPr>
        <w:pStyle w:val="Proposal"/>
        <w:jc w:val="both"/>
        <w:rPr>
          <w:lang w:val="en-US"/>
        </w:rPr>
      </w:pPr>
      <w:bookmarkStart w:id="7" w:name="_Toc7810053"/>
      <w:r>
        <w:rPr>
          <w:lang w:val="en-US"/>
        </w:rPr>
        <w:t xml:space="preserve">For clutter-embedded BS antennas, the LOS probability is given by </w:t>
      </w:r>
      <m:oMath>
        <m:sSub>
          <m:sSubPr>
            <m:ctrlPr>
              <w:rPr>
                <w:rFonts w:ascii="Cambria Math" w:hAnsi="Cambria Math" w:cs="Times New Roman"/>
                <w:b w:val="0"/>
                <w:bCs w:val="0"/>
                <w:i/>
                <w:lang w:val="en-US"/>
              </w:rPr>
            </m:ctrlPr>
          </m:sSubPr>
          <m:e>
            <m:r>
              <m:rPr>
                <m:sty m:val="bi"/>
              </m:rPr>
              <w:rPr>
                <w:rFonts w:ascii="Cambria Math" w:hAnsi="Cambria Math" w:cs="Times New Roman"/>
                <w:lang w:val="en-US"/>
              </w:rPr>
              <m:t>p</m:t>
            </m:r>
          </m:e>
          <m:sub>
            <m:r>
              <m:rPr>
                <m:sty m:val="bi"/>
              </m:rPr>
              <w:rPr>
                <w:rFonts w:ascii="Cambria Math" w:hAnsi="Cambria Math" w:cs="Times New Roman"/>
                <w:lang w:val="en-US"/>
              </w:rPr>
              <m:t>LOS</m:t>
            </m:r>
          </m:sub>
        </m:sSub>
        <m:d>
          <m:dPr>
            <m:ctrlPr>
              <w:rPr>
                <w:rFonts w:ascii="Cambria Math" w:hAnsi="Cambria Math" w:cs="Times New Roman"/>
                <w:b w:val="0"/>
                <w:bCs w:val="0"/>
                <w:i/>
                <w:lang w:val="en-US"/>
              </w:rPr>
            </m:ctrlPr>
          </m:dPr>
          <m:e>
            <m:r>
              <m:rPr>
                <m:sty m:val="bi"/>
              </m:rPr>
              <w:rPr>
                <w:rFonts w:ascii="Cambria Math" w:hAnsi="Cambria Math" w:cs="Times New Roman"/>
                <w:lang w:val="en-US"/>
              </w:rPr>
              <m:t>d,r</m:t>
            </m:r>
          </m:e>
        </m:d>
        <m:r>
          <m:rPr>
            <m:sty m:val="bi"/>
          </m:rPr>
          <w:rPr>
            <w:rFonts w:ascii="Cambria Math" w:hAnsi="Cambria Math" w:cs="Times New Roman"/>
            <w:lang w:val="en-US"/>
          </w:rPr>
          <m:t>=</m:t>
        </m:r>
        <m:sSup>
          <m:sSupPr>
            <m:ctrlPr>
              <w:rPr>
                <w:rFonts w:ascii="Cambria Math" w:eastAsiaTheme="minorEastAsia" w:hAnsi="Cambria Math" w:cs="Times New Roman"/>
                <w:b w:val="0"/>
                <w:bCs w:val="0"/>
                <w:i/>
                <w:lang w:val="en-US"/>
              </w:rPr>
            </m:ctrlPr>
          </m:sSupPr>
          <m:e>
            <m:d>
              <m:dPr>
                <m:ctrlPr>
                  <w:rPr>
                    <w:rFonts w:ascii="Cambria Math" w:eastAsiaTheme="minorEastAsia" w:hAnsi="Cambria Math" w:cs="Times New Roman"/>
                    <w:b w:val="0"/>
                    <w:bCs w:val="0"/>
                    <w:i/>
                    <w:lang w:val="en-US"/>
                  </w:rPr>
                </m:ctrlPr>
              </m:dPr>
              <m:e>
                <m:r>
                  <m:rPr>
                    <m:sty m:val="bi"/>
                  </m:rPr>
                  <w:rPr>
                    <w:rFonts w:ascii="Cambria Math" w:eastAsiaTheme="minorEastAsia" w:hAnsi="Cambria Math" w:cs="Times New Roman"/>
                    <w:lang w:val="en-US"/>
                  </w:rPr>
                  <m:t>1-r</m:t>
                </m:r>
              </m:e>
            </m:d>
          </m:e>
          <m:sup>
            <m:f>
              <m:fPr>
                <m:type m:val="lin"/>
                <m:ctrlPr>
                  <w:rPr>
                    <w:rFonts w:ascii="Cambria Math" w:eastAsiaTheme="minorEastAsia" w:hAnsi="Cambria Math" w:cs="Times New Roman"/>
                    <w:b w:val="0"/>
                    <w:bCs w:val="0"/>
                    <w:i/>
                    <w:lang w:val="en-US"/>
                  </w:rPr>
                </m:ctrlPr>
              </m:fPr>
              <m:num>
                <m:r>
                  <m:rPr>
                    <m:sty m:val="bi"/>
                  </m:rPr>
                  <w:rPr>
                    <w:rFonts w:ascii="Cambria Math" w:eastAsiaTheme="minorEastAsia" w:hAnsi="Cambria Math" w:cs="Times New Roman"/>
                    <w:lang w:val="en-US"/>
                  </w:rPr>
                  <m:t>d</m:t>
                </m:r>
              </m:num>
              <m:den>
                <m:sSub>
                  <m:sSubPr>
                    <m:ctrlPr>
                      <w:rPr>
                        <w:rFonts w:ascii="Cambria Math" w:eastAsiaTheme="minorEastAsia" w:hAnsi="Cambria Math" w:cs="Times New Roman"/>
                        <w:b w:val="0"/>
                        <w:bCs w:val="0"/>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den>
            </m:f>
          </m:sup>
        </m:sSup>
      </m:oMath>
      <w:r>
        <w:rPr>
          <w:lang w:val="en-US"/>
        </w:rPr>
        <w:t xml:space="preserve">, where </w:t>
      </w:r>
      <w:r w:rsidRPr="00BC0BB9">
        <w:rPr>
          <w:rFonts w:ascii="Times New Roman" w:hAnsi="Times New Roman" w:cs="Times New Roman"/>
          <w:b w:val="0"/>
          <w:i/>
          <w:lang w:val="en-US"/>
        </w:rPr>
        <w:t>r</w:t>
      </w:r>
      <w:r>
        <w:rPr>
          <w:lang w:val="en-US"/>
        </w:rPr>
        <w:t xml:space="preserve"> is the clutter density </w:t>
      </w:r>
      <w:r w:rsidRPr="00BC0BB9">
        <w:rPr>
          <w:lang w:val="en-US"/>
        </w:rPr>
        <w:t xml:space="preserve">(10% = 0.1, 20% = 0.2 </w:t>
      </w:r>
      <w:proofErr w:type="spellStart"/>
      <w:r w:rsidRPr="00BC0BB9">
        <w:rPr>
          <w:lang w:val="en-US"/>
        </w:rPr>
        <w:t>etc</w:t>
      </w:r>
      <w:proofErr w:type="spellEnd"/>
      <w:r w:rsidRPr="00BC0BB9">
        <w:rPr>
          <w:lang w:val="en-US"/>
        </w:rPr>
        <w:t>)</w:t>
      </w:r>
      <w:r w:rsidR="00264B55">
        <w:rPr>
          <w:lang w:val="en-US"/>
        </w:rPr>
        <w:t xml:space="preserve">, and </w:t>
      </w:r>
      <m:oMath>
        <m:sSub>
          <m:sSubPr>
            <m:ctrlPr>
              <w:rPr>
                <w:rFonts w:ascii="Cambria Math" w:eastAsiaTheme="minorEastAsia" w:hAnsi="Cambria Math" w:cs="Times New Roman"/>
                <w:b w:val="0"/>
                <w:bCs w:val="0"/>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oMath>
      <w:r w:rsidR="00264B55">
        <w:rPr>
          <w:rFonts w:eastAsiaTheme="minorEastAsia"/>
          <w:b w:val="0"/>
          <w:bCs w:val="0"/>
          <w:lang w:val="en-US"/>
        </w:rPr>
        <w:t xml:space="preserve"> </w:t>
      </w:r>
      <w:r w:rsidR="00264B55">
        <w:rPr>
          <w:lang w:val="en-US"/>
        </w:rPr>
        <w:t>is the typical clutter width</w:t>
      </w:r>
      <w:bookmarkEnd w:id="7"/>
    </w:p>
    <w:p w14:paraId="42468DEA" w14:textId="145BD008" w:rsidR="00A175B2" w:rsidRDefault="00A175B2" w:rsidP="00645A15">
      <w:pPr>
        <w:pStyle w:val="BodyText"/>
        <w:rPr>
          <w:rFonts w:ascii="Times New Roman" w:hAnsi="Times New Roman" w:cs="Times New Roman"/>
          <w:lang w:val="en-US"/>
        </w:rPr>
      </w:pPr>
    </w:p>
    <w:p w14:paraId="21487556" w14:textId="5D683EFE" w:rsidR="00A03FD8" w:rsidRDefault="00A7601F" w:rsidP="00645A15">
      <w:pPr>
        <w:pStyle w:val="BodyText"/>
        <w:rPr>
          <w:rFonts w:ascii="Times New Roman" w:hAnsi="Times New Roman" w:cs="Times New Roman"/>
          <w:lang w:val="en-US"/>
        </w:rPr>
      </w:pPr>
      <w:r w:rsidRPr="00A7601F">
        <w:rPr>
          <w:rFonts w:ascii="Times New Roman" w:hAnsi="Times New Roman" w:cs="Times New Roman"/>
          <w:lang w:val="en-US"/>
        </w:rPr>
        <w:t xml:space="preserve">For the spatial consistency of the LOS state it was agreed to use the “soft LOS” (clause 7.6.3.3 in 38.901) as the starting point. For soft LOS, the correlation distance of the LOS state should be specified, compare Table 7.6.3.1-2 in 38.901. This correlation distance will depend on the layout and on the typical sizes of the objects representing the clutter. Hence, we may define a parameter for the average size of the clutter and use the value of this parameter also for the correlation distance. For consistency with the LOS probability, we can use the same parameter </w:t>
      </w:r>
      <m:oMath>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d</m:t>
            </m:r>
          </m:e>
          <m:sub>
            <m:r>
              <w:rPr>
                <w:rFonts w:ascii="Cambria Math" w:eastAsiaTheme="minorEastAsia" w:hAnsi="Cambria Math" w:cs="Times New Roman"/>
                <w:lang w:val="en-US"/>
              </w:rPr>
              <m:t>clutter</m:t>
            </m:r>
          </m:sub>
        </m:sSub>
      </m:oMath>
      <w:r w:rsidRPr="00A7601F">
        <w:rPr>
          <w:rFonts w:ascii="Times New Roman" w:hAnsi="Times New Roman" w:cs="Times New Roman"/>
          <w:lang w:val="en-US"/>
        </w:rPr>
        <w:t xml:space="preserve"> as proposed </w:t>
      </w:r>
      <w:r>
        <w:rPr>
          <w:rFonts w:ascii="Times New Roman" w:hAnsi="Times New Roman" w:cs="Times New Roman"/>
          <w:lang w:val="en-US"/>
        </w:rPr>
        <w:t>above</w:t>
      </w:r>
      <w:r w:rsidRPr="00A7601F">
        <w:rPr>
          <w:rFonts w:ascii="Times New Roman" w:hAnsi="Times New Roman" w:cs="Times New Roman"/>
          <w:lang w:val="en-US"/>
        </w:rPr>
        <w:t>.</w:t>
      </w:r>
    </w:p>
    <w:p w14:paraId="1BF3DD75" w14:textId="7584D7F5" w:rsidR="00B32062" w:rsidRPr="00797D48" w:rsidRDefault="00695A5E" w:rsidP="00B32062">
      <w:pPr>
        <w:pStyle w:val="Proposal"/>
        <w:jc w:val="both"/>
        <w:rPr>
          <w:lang w:val="en-US"/>
        </w:rPr>
      </w:pPr>
      <w:bookmarkStart w:id="8" w:name="_Toc7810054"/>
      <w:r w:rsidRPr="00695A5E">
        <w:rPr>
          <w:lang w:val="en-US"/>
        </w:rPr>
        <w:t xml:space="preserve">For the autocorrelation distance of the LOS state, use </w:t>
      </w:r>
      <m:oMath>
        <m:sSub>
          <m:sSubPr>
            <m:ctrlPr>
              <w:rPr>
                <w:rFonts w:ascii="Cambria Math" w:eastAsiaTheme="minorEastAsia" w:hAnsi="Cambria Math" w:cs="Times New Roman"/>
                <w:b w:val="0"/>
                <w:bCs w:val="0"/>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oMath>
      <w:r w:rsidRPr="00695A5E">
        <w:rPr>
          <w:lang w:val="en-US"/>
        </w:rPr>
        <w:t xml:space="preserve">, where </w:t>
      </w:r>
      <m:oMath>
        <m:sSub>
          <m:sSubPr>
            <m:ctrlPr>
              <w:rPr>
                <w:rFonts w:ascii="Cambria Math" w:eastAsiaTheme="minorEastAsia" w:hAnsi="Cambria Math" w:cs="Times New Roman"/>
                <w:b w:val="0"/>
                <w:bCs w:val="0"/>
                <w:i/>
                <w:lang w:val="en-US"/>
              </w:rPr>
            </m:ctrlPr>
          </m:sSubPr>
          <m:e>
            <m:r>
              <m:rPr>
                <m:sty m:val="bi"/>
              </m:rPr>
              <w:rPr>
                <w:rFonts w:ascii="Cambria Math" w:eastAsiaTheme="minorEastAsia" w:hAnsi="Cambria Math" w:cs="Times New Roman"/>
                <w:lang w:val="en-US"/>
              </w:rPr>
              <m:t>d</m:t>
            </m:r>
          </m:e>
          <m:sub>
            <m:r>
              <m:rPr>
                <m:sty m:val="bi"/>
              </m:rPr>
              <w:rPr>
                <w:rFonts w:ascii="Cambria Math" w:eastAsiaTheme="minorEastAsia" w:hAnsi="Cambria Math" w:cs="Times New Roman"/>
                <w:lang w:val="en-US"/>
              </w:rPr>
              <m:t>clutter</m:t>
            </m:r>
          </m:sub>
        </m:sSub>
      </m:oMath>
      <w:r w:rsidRPr="00695A5E">
        <w:rPr>
          <w:lang w:val="en-US"/>
        </w:rPr>
        <w:t xml:space="preserve"> is the typical clutter size/width (note: same parameter as proposed for the LOS probability function)</w:t>
      </w:r>
      <w:bookmarkEnd w:id="8"/>
    </w:p>
    <w:p w14:paraId="034582B3" w14:textId="77777777" w:rsidR="00B32062" w:rsidRDefault="00B32062" w:rsidP="00645A15">
      <w:pPr>
        <w:pStyle w:val="BodyText"/>
        <w:rPr>
          <w:rFonts w:ascii="Times New Roman" w:hAnsi="Times New Roman" w:cs="Times New Roman"/>
          <w:lang w:val="en-US"/>
        </w:rPr>
      </w:pPr>
    </w:p>
    <w:p w14:paraId="34A6B9FE" w14:textId="000095E3" w:rsidR="00BC44A4" w:rsidRDefault="00641891" w:rsidP="00645A15">
      <w:pPr>
        <w:pStyle w:val="BodyText"/>
        <w:rPr>
          <w:rFonts w:ascii="Times New Roman" w:hAnsi="Times New Roman" w:cs="Times New Roman"/>
          <w:lang w:val="en-US"/>
        </w:rPr>
      </w:pPr>
      <w:r w:rsidRPr="00641891">
        <w:rPr>
          <w:rFonts w:ascii="Times New Roman" w:hAnsi="Times New Roman" w:cs="Times New Roman"/>
          <w:lang w:val="en-US"/>
        </w:rPr>
        <w:t>Cross-correlations of the LOS state between links from one UT to different BS can be important for positioning evaluations. For instance, if the cross-correlation is low (zero) then it is likely that at least some base stations are in LOS which can result in better position estimates. However, if the cross-correlation is high some UTs may be in NLOS from all base stations resulting in worse position estimates. Quantifying the cross-correlation may be difficult, but from reasoning we can understand that links to base stations in the same direction should be more likely to be correlated than links to base stations in different directions. One can therefore consider a correlation model that depends on the angular difference of the two base stations as seen from the UT. Similar observations on the cross-correlation of the shadow fading was made in</w:t>
      </w:r>
      <w:r w:rsidR="00B32062">
        <w:rPr>
          <w:rFonts w:ascii="Times New Roman" w:hAnsi="Times New Roman" w:cs="Times New Roman"/>
          <w:lang w:val="en-US"/>
        </w:rPr>
        <w:t xml:space="preserve"> </w:t>
      </w:r>
      <w:r w:rsidR="00B32062">
        <w:rPr>
          <w:rFonts w:ascii="Times New Roman" w:hAnsi="Times New Roman" w:cs="Times New Roman"/>
          <w:lang w:val="en-US"/>
        </w:rPr>
        <w:fldChar w:fldCharType="begin"/>
      </w:r>
      <w:r w:rsidR="00B32062">
        <w:rPr>
          <w:rFonts w:ascii="Times New Roman" w:hAnsi="Times New Roman" w:cs="Times New Roman"/>
          <w:lang w:val="en-US"/>
        </w:rPr>
        <w:instrText xml:space="preserve"> REF _Ref7784429 \r \h </w:instrText>
      </w:r>
      <w:r w:rsidR="00B32062">
        <w:rPr>
          <w:rFonts w:ascii="Times New Roman" w:hAnsi="Times New Roman" w:cs="Times New Roman"/>
          <w:lang w:val="en-US"/>
        </w:rPr>
      </w:r>
      <w:r w:rsidR="00B32062">
        <w:rPr>
          <w:rFonts w:ascii="Times New Roman" w:hAnsi="Times New Roman" w:cs="Times New Roman"/>
          <w:lang w:val="en-US"/>
        </w:rPr>
        <w:fldChar w:fldCharType="separate"/>
      </w:r>
      <w:r w:rsidR="00DE0FC9">
        <w:rPr>
          <w:rFonts w:ascii="Times New Roman" w:hAnsi="Times New Roman" w:cs="Times New Roman"/>
          <w:lang w:val="en-US"/>
        </w:rPr>
        <w:t>[3]</w:t>
      </w:r>
      <w:r w:rsidR="00B32062">
        <w:rPr>
          <w:rFonts w:ascii="Times New Roman" w:hAnsi="Times New Roman" w:cs="Times New Roman"/>
          <w:lang w:val="en-US"/>
        </w:rPr>
        <w:fldChar w:fldCharType="end"/>
      </w:r>
      <w:r w:rsidRPr="00641891">
        <w:rPr>
          <w:rFonts w:ascii="Times New Roman" w:hAnsi="Times New Roman" w:cs="Times New Roman"/>
          <w:lang w:val="en-US"/>
        </w:rPr>
        <w:t>, which could serve as an inspiration for such a model.</w:t>
      </w:r>
    </w:p>
    <w:p w14:paraId="4EADC19B" w14:textId="047ED23E" w:rsidR="003D56C4" w:rsidRPr="00F77BE8" w:rsidRDefault="00F77BE8" w:rsidP="00CD7E1D">
      <w:pPr>
        <w:pStyle w:val="Proposal"/>
        <w:jc w:val="both"/>
        <w:rPr>
          <w:rFonts w:ascii="Times New Roman" w:hAnsi="Times New Roman" w:cs="Times New Roman"/>
          <w:lang w:val="en-US"/>
        </w:rPr>
      </w:pPr>
      <w:bookmarkStart w:id="9" w:name="_Toc7810055"/>
      <w:r w:rsidRPr="00F77BE8">
        <w:rPr>
          <w:lang w:val="en-US"/>
        </w:rPr>
        <w:lastRenderedPageBreak/>
        <w:t>Consider modeling the cross-correlation of the LOS states for different BS-UT links as being a function of the angular separation of two BS as seen from the UT</w:t>
      </w:r>
      <w:bookmarkEnd w:id="9"/>
      <w:r w:rsidRPr="00F77BE8">
        <w:rPr>
          <w:lang w:val="en-US"/>
        </w:rPr>
        <w:t xml:space="preserve"> </w:t>
      </w:r>
    </w:p>
    <w:p w14:paraId="4FA950BB" w14:textId="2D8AE3A3" w:rsidR="0038032A" w:rsidRDefault="0038032A" w:rsidP="0038032A">
      <w:pPr>
        <w:rPr>
          <w:lang w:val="en-GB" w:eastAsia="ja-JP"/>
        </w:rPr>
      </w:pPr>
    </w:p>
    <w:p w14:paraId="444BA58D" w14:textId="58F8F334" w:rsidR="0038032A" w:rsidRPr="0038032A" w:rsidRDefault="0062374B" w:rsidP="0038032A">
      <w:pPr>
        <w:pStyle w:val="Heading1"/>
      </w:pPr>
      <w:r>
        <w:t>Conclusion</w:t>
      </w:r>
    </w:p>
    <w:p w14:paraId="16DAC95A" w14:textId="77777777" w:rsidR="0062374B" w:rsidRPr="0062374B" w:rsidRDefault="0062374B" w:rsidP="0062374B">
      <w:pPr>
        <w:pStyle w:val="BodyText"/>
        <w:rPr>
          <w:lang w:val="en-US"/>
        </w:rPr>
      </w:pPr>
      <w:r w:rsidRPr="0062374B">
        <w:rPr>
          <w:lang w:val="en-US"/>
        </w:rPr>
        <w:t>Based on the discussion in the previous sections we propose the following:</w:t>
      </w:r>
    </w:p>
    <w:p w14:paraId="0C177F77" w14:textId="1ED0ED86" w:rsidR="00DE0FC9" w:rsidRDefault="0062374B">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10048" w:history="1">
        <w:r w:rsidR="00DE0FC9" w:rsidRPr="00966C79">
          <w:rPr>
            <w:rStyle w:val="Hyperlink"/>
            <w:noProof/>
            <w:lang w:val="en-US"/>
          </w:rPr>
          <w:t>Proposal 1</w:t>
        </w:r>
        <w:r w:rsidR="00DE0FC9">
          <w:rPr>
            <w:rFonts w:asciiTheme="minorHAnsi" w:eastAsiaTheme="minorEastAsia" w:hAnsiTheme="minorHAnsi"/>
            <w:b w:val="0"/>
            <w:noProof/>
            <w:lang w:eastAsia="sv-SE"/>
          </w:rPr>
          <w:tab/>
        </w:r>
        <w:r w:rsidR="00DE0FC9" w:rsidRPr="00966C79">
          <w:rPr>
            <w:rStyle w:val="Hyperlink"/>
            <w:noProof/>
            <w:lang w:val="en-US"/>
          </w:rPr>
          <w:t>Use a common path loss model for LOS in all sub-scenarios</w:t>
        </w:r>
      </w:hyperlink>
    </w:p>
    <w:p w14:paraId="7C81AD34" w14:textId="1B0446CC" w:rsidR="00DE0FC9" w:rsidRDefault="00DE0FC9">
      <w:pPr>
        <w:pStyle w:val="TableofFigures"/>
        <w:tabs>
          <w:tab w:val="right" w:leader="dot" w:pos="9629"/>
        </w:tabs>
        <w:rPr>
          <w:rFonts w:asciiTheme="minorHAnsi" w:eastAsiaTheme="minorEastAsia" w:hAnsiTheme="minorHAnsi"/>
          <w:b w:val="0"/>
          <w:noProof/>
          <w:lang w:eastAsia="sv-SE"/>
        </w:rPr>
      </w:pPr>
      <w:hyperlink w:anchor="_Toc7810049" w:history="1">
        <w:r w:rsidRPr="00966C79">
          <w:rPr>
            <w:rStyle w:val="Hyperlink"/>
            <w:noProof/>
            <w:lang w:val="en-US" w:eastAsia="sv-SE"/>
          </w:rPr>
          <w:t>Proposal 2</w:t>
        </w:r>
        <w:r>
          <w:rPr>
            <w:rFonts w:asciiTheme="minorHAnsi" w:eastAsiaTheme="minorEastAsia" w:hAnsiTheme="minorHAnsi"/>
            <w:b w:val="0"/>
            <w:noProof/>
            <w:lang w:eastAsia="sv-SE"/>
          </w:rPr>
          <w:tab/>
        </w:r>
        <w:r w:rsidRPr="00966C79">
          <w:rPr>
            <w:rStyle w:val="Hyperlink"/>
            <w:noProof/>
            <w:lang w:val="en-US" w:eastAsia="sv-SE"/>
          </w:rPr>
          <w:t>As a starting point, derive separate NLOS path loss models for the different scenarios, with the option to merge if the results are similar</w:t>
        </w:r>
      </w:hyperlink>
    </w:p>
    <w:p w14:paraId="15DE8DD8" w14:textId="7E9DED99" w:rsidR="00DE0FC9" w:rsidRDefault="00DE0FC9">
      <w:pPr>
        <w:pStyle w:val="TableofFigures"/>
        <w:tabs>
          <w:tab w:val="right" w:leader="dot" w:pos="9629"/>
        </w:tabs>
        <w:rPr>
          <w:rFonts w:asciiTheme="minorHAnsi" w:eastAsiaTheme="minorEastAsia" w:hAnsiTheme="minorHAnsi"/>
          <w:b w:val="0"/>
          <w:noProof/>
          <w:lang w:eastAsia="sv-SE"/>
        </w:rPr>
      </w:pPr>
      <w:hyperlink w:anchor="_Toc7810050" w:history="1">
        <w:r w:rsidRPr="00966C79">
          <w:rPr>
            <w:rStyle w:val="Hyperlink"/>
            <w:noProof/>
            <w:lang w:val="en-US" w:eastAsia="sv-SE"/>
          </w:rPr>
          <w:t>Proposal 3</w:t>
        </w:r>
        <w:r>
          <w:rPr>
            <w:rFonts w:asciiTheme="minorHAnsi" w:eastAsiaTheme="minorEastAsia" w:hAnsiTheme="minorHAnsi"/>
            <w:b w:val="0"/>
            <w:noProof/>
            <w:lang w:eastAsia="sv-SE"/>
          </w:rPr>
          <w:tab/>
        </w:r>
        <w:r w:rsidRPr="00966C79">
          <w:rPr>
            <w:rStyle w:val="Hyperlink"/>
            <w:noProof/>
            <w:lang w:val="en-US" w:eastAsia="sv-SE"/>
          </w:rPr>
          <w:t>Derive path loss models by fitting an ABG model to the data</w:t>
        </w:r>
      </w:hyperlink>
    </w:p>
    <w:p w14:paraId="15F444F4" w14:textId="237D6640" w:rsidR="00DE0FC9" w:rsidRDefault="00DE0FC9">
      <w:pPr>
        <w:pStyle w:val="TableofFigures"/>
        <w:tabs>
          <w:tab w:val="right" w:leader="dot" w:pos="9629"/>
        </w:tabs>
        <w:rPr>
          <w:rFonts w:asciiTheme="minorHAnsi" w:eastAsiaTheme="minorEastAsia" w:hAnsiTheme="minorHAnsi"/>
          <w:b w:val="0"/>
          <w:noProof/>
          <w:lang w:eastAsia="sv-SE"/>
        </w:rPr>
      </w:pPr>
      <w:hyperlink w:anchor="_Toc7810051" w:history="1">
        <w:r w:rsidRPr="00966C79">
          <w:rPr>
            <w:rStyle w:val="Hyperlink"/>
            <w:rFonts w:ascii="Symbol" w:hAnsi="Symbol"/>
            <w:noProof/>
            <w:lang w:val="en-US" w:eastAsia="sv-SE"/>
          </w:rPr>
          <w:t></w:t>
        </w:r>
        <w:r>
          <w:rPr>
            <w:rFonts w:asciiTheme="minorHAnsi" w:eastAsiaTheme="minorEastAsia" w:hAnsiTheme="minorHAnsi"/>
            <w:b w:val="0"/>
            <w:noProof/>
            <w:lang w:eastAsia="sv-SE"/>
          </w:rPr>
          <w:tab/>
        </w:r>
        <w:r w:rsidRPr="00966C79">
          <w:rPr>
            <w:rStyle w:val="Hyperlink"/>
            <w:noProof/>
            <w:lang w:val="en-US" w:eastAsia="sv-SE"/>
          </w:rPr>
          <w:t>Note: consider the scientific quality of the measurements by giving more weight to comprehensive and well-executed measurement campaigns</w:t>
        </w:r>
      </w:hyperlink>
    </w:p>
    <w:p w14:paraId="570601EE" w14:textId="50F19BD9" w:rsidR="00DE0FC9" w:rsidRDefault="00DE0FC9">
      <w:pPr>
        <w:pStyle w:val="TableofFigures"/>
        <w:tabs>
          <w:tab w:val="right" w:leader="dot" w:pos="9629"/>
        </w:tabs>
        <w:rPr>
          <w:rFonts w:asciiTheme="minorHAnsi" w:eastAsiaTheme="minorEastAsia" w:hAnsiTheme="minorHAnsi"/>
          <w:b w:val="0"/>
          <w:noProof/>
          <w:lang w:eastAsia="sv-SE"/>
        </w:rPr>
      </w:pPr>
      <w:hyperlink w:anchor="_Toc7810052" w:history="1">
        <w:r w:rsidRPr="00966C79">
          <w:rPr>
            <w:rStyle w:val="Hyperlink"/>
            <w:noProof/>
            <w:lang w:val="en-US"/>
          </w:rPr>
          <w:t>Proposal 4</w:t>
        </w:r>
        <w:r>
          <w:rPr>
            <w:rFonts w:asciiTheme="minorHAnsi" w:eastAsiaTheme="minorEastAsia" w:hAnsiTheme="minorHAnsi"/>
            <w:b w:val="0"/>
            <w:noProof/>
            <w:lang w:eastAsia="sv-SE"/>
          </w:rPr>
          <w:tab/>
        </w:r>
        <w:r w:rsidRPr="00966C79">
          <w:rPr>
            <w:rStyle w:val="Hyperlink"/>
            <w:noProof/>
            <w:lang w:val="en-US"/>
          </w:rPr>
          <w:t xml:space="preserve">For elevated BS antennas, the LOS probability is given by </w:t>
        </w:r>
        <m:oMath>
          <m:r>
            <m:rPr>
              <m:sty m:val="bi"/>
            </m:rPr>
            <w:rPr>
              <w:rStyle w:val="Hyperlink"/>
              <w:rFonts w:ascii="Cambria Math" w:hAnsi="Cambria Math" w:cs="Times New Roman"/>
              <w:noProof/>
              <w:lang w:val="en-US"/>
            </w:rPr>
            <m:t>pLOSd,r=</m:t>
          </m:r>
          <m:r>
            <m:rPr>
              <m:sty m:val="b"/>
            </m:rPr>
            <w:rPr>
              <w:rStyle w:val="Hyperlink"/>
              <w:rFonts w:ascii="Cambria Math" w:hAnsi="Cambria Math" w:cs="Times New Roman"/>
              <w:noProof/>
              <w:lang w:val="en-US"/>
            </w:rPr>
            <m:t>exp</m:t>
          </m:r>
          <m:r>
            <m:rPr>
              <m:sty m:val="bi"/>
            </m:rPr>
            <w:rPr>
              <w:rStyle w:val="Hyperlink"/>
              <w:rFonts w:ascii="Cambria Math" w:hAnsi="Cambria Math" w:cs="Times New Roman"/>
              <w:noProof/>
              <w:lang w:val="en-US"/>
            </w:rPr>
            <m:t>-d⋅r/12</m:t>
          </m:r>
        </m:oMath>
        <w:r w:rsidRPr="00966C79">
          <w:rPr>
            <w:rStyle w:val="Hyperlink"/>
            <w:noProof/>
            <w:lang w:val="en-US"/>
          </w:rPr>
          <w:t xml:space="preserve">, where </w:t>
        </w:r>
        <w:r w:rsidRPr="00966C79">
          <w:rPr>
            <w:rStyle w:val="Hyperlink"/>
            <w:rFonts w:ascii="Times New Roman" w:hAnsi="Times New Roman" w:cs="Times New Roman"/>
            <w:i/>
            <w:noProof/>
            <w:lang w:val="en-US"/>
          </w:rPr>
          <w:t>r</w:t>
        </w:r>
        <w:r w:rsidRPr="00966C79">
          <w:rPr>
            <w:rStyle w:val="Hyperlink"/>
            <w:noProof/>
            <w:lang w:val="en-US"/>
          </w:rPr>
          <w:t xml:space="preserve"> is the clutter density (10% = 0.1, 20% = 0.2 etc)</w:t>
        </w:r>
      </w:hyperlink>
    </w:p>
    <w:p w14:paraId="1C84F7A2" w14:textId="4A583E67" w:rsidR="00DE0FC9" w:rsidRDefault="00DE0FC9">
      <w:pPr>
        <w:pStyle w:val="TableofFigures"/>
        <w:tabs>
          <w:tab w:val="right" w:leader="dot" w:pos="9629"/>
        </w:tabs>
        <w:rPr>
          <w:rFonts w:asciiTheme="minorHAnsi" w:eastAsiaTheme="minorEastAsia" w:hAnsiTheme="minorHAnsi"/>
          <w:b w:val="0"/>
          <w:noProof/>
          <w:lang w:eastAsia="sv-SE"/>
        </w:rPr>
      </w:pPr>
      <w:hyperlink w:anchor="_Toc7810053" w:history="1">
        <w:r w:rsidRPr="00966C79">
          <w:rPr>
            <w:rStyle w:val="Hyperlink"/>
            <w:noProof/>
            <w:lang w:val="en-US"/>
          </w:rPr>
          <w:t>Proposal 5</w:t>
        </w:r>
        <w:r>
          <w:rPr>
            <w:rFonts w:asciiTheme="minorHAnsi" w:eastAsiaTheme="minorEastAsia" w:hAnsiTheme="minorHAnsi"/>
            <w:b w:val="0"/>
            <w:noProof/>
            <w:lang w:eastAsia="sv-SE"/>
          </w:rPr>
          <w:tab/>
        </w:r>
        <w:r w:rsidRPr="00966C79">
          <w:rPr>
            <w:rStyle w:val="Hyperlink"/>
            <w:noProof/>
            <w:lang w:val="en-US"/>
          </w:rPr>
          <w:t xml:space="preserve">For clutter-embedded BS antennas, the LOS probability is given by </w:t>
        </w:r>
        <m:oMath>
          <m:r>
            <m:rPr>
              <m:sty m:val="bi"/>
            </m:rPr>
            <w:rPr>
              <w:rStyle w:val="Hyperlink"/>
              <w:rFonts w:ascii="Cambria Math" w:hAnsi="Cambria Math" w:cs="Times New Roman"/>
              <w:noProof/>
              <w:lang w:val="en-US"/>
            </w:rPr>
            <m:t>pLOSd,r=1-rddclutter</m:t>
          </m:r>
        </m:oMath>
        <w:r w:rsidRPr="00966C79">
          <w:rPr>
            <w:rStyle w:val="Hyperlink"/>
            <w:noProof/>
            <w:lang w:val="en-US"/>
          </w:rPr>
          <w:t xml:space="preserve">, where </w:t>
        </w:r>
        <w:r w:rsidRPr="00966C79">
          <w:rPr>
            <w:rStyle w:val="Hyperlink"/>
            <w:rFonts w:ascii="Times New Roman" w:hAnsi="Times New Roman" w:cs="Times New Roman"/>
            <w:i/>
            <w:noProof/>
            <w:lang w:val="en-US"/>
          </w:rPr>
          <w:t>r</w:t>
        </w:r>
        <w:r w:rsidRPr="00966C79">
          <w:rPr>
            <w:rStyle w:val="Hyperlink"/>
            <w:noProof/>
            <w:lang w:val="en-US"/>
          </w:rPr>
          <w:t xml:space="preserve"> is the clutter density (10% = 0.1, 20% = 0.2 etc), and </w:t>
        </w:r>
        <m:oMath>
          <m:r>
            <m:rPr>
              <m:sty m:val="bi"/>
            </m:rPr>
            <w:rPr>
              <w:rStyle w:val="Hyperlink"/>
              <w:rFonts w:ascii="Cambria Math" w:hAnsi="Cambria Math" w:cs="Times New Roman"/>
              <w:noProof/>
              <w:lang w:val="en-US"/>
            </w:rPr>
            <m:t>dclutter</m:t>
          </m:r>
        </m:oMath>
        <w:r w:rsidRPr="00966C79">
          <w:rPr>
            <w:rStyle w:val="Hyperlink"/>
            <w:noProof/>
            <w:lang w:val="en-US"/>
          </w:rPr>
          <w:t xml:space="preserve"> is the typical clutter width</w:t>
        </w:r>
      </w:hyperlink>
    </w:p>
    <w:p w14:paraId="341CB21B" w14:textId="70A06D5C" w:rsidR="00DE0FC9" w:rsidRDefault="00DE0FC9">
      <w:pPr>
        <w:pStyle w:val="TableofFigures"/>
        <w:tabs>
          <w:tab w:val="right" w:leader="dot" w:pos="9629"/>
        </w:tabs>
        <w:rPr>
          <w:rFonts w:asciiTheme="minorHAnsi" w:eastAsiaTheme="minorEastAsia" w:hAnsiTheme="minorHAnsi"/>
          <w:b w:val="0"/>
          <w:noProof/>
          <w:lang w:eastAsia="sv-SE"/>
        </w:rPr>
      </w:pPr>
      <w:hyperlink w:anchor="_Toc7810054" w:history="1">
        <w:r w:rsidRPr="00966C79">
          <w:rPr>
            <w:rStyle w:val="Hyperlink"/>
            <w:noProof/>
            <w:lang w:val="en-US"/>
          </w:rPr>
          <w:t>Proposal 6</w:t>
        </w:r>
        <w:r>
          <w:rPr>
            <w:rFonts w:asciiTheme="minorHAnsi" w:eastAsiaTheme="minorEastAsia" w:hAnsiTheme="minorHAnsi"/>
            <w:b w:val="0"/>
            <w:noProof/>
            <w:lang w:eastAsia="sv-SE"/>
          </w:rPr>
          <w:tab/>
        </w:r>
        <w:r w:rsidRPr="00966C79">
          <w:rPr>
            <w:rStyle w:val="Hyperlink"/>
            <w:noProof/>
            <w:lang w:val="en-US"/>
          </w:rPr>
          <w:t xml:space="preserve">For the autocorrelation distance of the LOS state, use </w:t>
        </w:r>
        <m:oMath>
          <m:r>
            <m:rPr>
              <m:sty m:val="bi"/>
            </m:rPr>
            <w:rPr>
              <w:rStyle w:val="Hyperlink"/>
              <w:rFonts w:ascii="Cambria Math" w:hAnsi="Cambria Math" w:cs="Times New Roman"/>
              <w:noProof/>
              <w:lang w:val="en-US"/>
            </w:rPr>
            <m:t>dclutter</m:t>
          </m:r>
        </m:oMath>
        <w:r w:rsidRPr="00966C79">
          <w:rPr>
            <w:rStyle w:val="Hyperlink"/>
            <w:noProof/>
            <w:lang w:val="en-US"/>
          </w:rPr>
          <w:t xml:space="preserve">, where </w:t>
        </w:r>
        <m:oMath>
          <m:r>
            <m:rPr>
              <m:sty m:val="bi"/>
            </m:rPr>
            <w:rPr>
              <w:rStyle w:val="Hyperlink"/>
              <w:rFonts w:ascii="Cambria Math" w:hAnsi="Cambria Math" w:cs="Times New Roman"/>
              <w:noProof/>
              <w:lang w:val="en-US"/>
            </w:rPr>
            <m:t>dclutter</m:t>
          </m:r>
        </m:oMath>
        <w:r w:rsidRPr="00966C79">
          <w:rPr>
            <w:rStyle w:val="Hyperlink"/>
            <w:noProof/>
            <w:lang w:val="en-US"/>
          </w:rPr>
          <w:t xml:space="preserve"> is the typical clutter size/width (note: same parameter as proposed for the LOS probability function)</w:t>
        </w:r>
      </w:hyperlink>
    </w:p>
    <w:p w14:paraId="4BE98EC0" w14:textId="1B3EF2AD" w:rsidR="00DE0FC9" w:rsidRDefault="00DE0FC9">
      <w:pPr>
        <w:pStyle w:val="TableofFigures"/>
        <w:tabs>
          <w:tab w:val="right" w:leader="dot" w:pos="9629"/>
        </w:tabs>
        <w:rPr>
          <w:rFonts w:asciiTheme="minorHAnsi" w:eastAsiaTheme="minorEastAsia" w:hAnsiTheme="minorHAnsi"/>
          <w:b w:val="0"/>
          <w:noProof/>
          <w:lang w:eastAsia="sv-SE"/>
        </w:rPr>
      </w:pPr>
      <w:hyperlink w:anchor="_Toc7810055" w:history="1">
        <w:r w:rsidRPr="00966C79">
          <w:rPr>
            <w:rStyle w:val="Hyperlink"/>
            <w:rFonts w:ascii="Times New Roman" w:hAnsi="Times New Roman" w:cs="Times New Roman"/>
            <w:noProof/>
            <w:lang w:val="en-US"/>
          </w:rPr>
          <w:t>Proposal 7</w:t>
        </w:r>
        <w:r>
          <w:rPr>
            <w:rFonts w:asciiTheme="minorHAnsi" w:eastAsiaTheme="minorEastAsia" w:hAnsiTheme="minorHAnsi"/>
            <w:b w:val="0"/>
            <w:noProof/>
            <w:lang w:eastAsia="sv-SE"/>
          </w:rPr>
          <w:tab/>
        </w:r>
        <w:r w:rsidRPr="00966C79">
          <w:rPr>
            <w:rStyle w:val="Hyperlink"/>
            <w:noProof/>
            <w:lang w:val="en-US"/>
          </w:rPr>
          <w:t>Consider modeling the cross-correlation of the LOS states for different BS-UT links as being a function of the angular separation of two BS as seen from the UT</w:t>
        </w:r>
      </w:hyperlink>
    </w:p>
    <w:p w14:paraId="3F03BAAB" w14:textId="6FB84AB9" w:rsidR="00D56657" w:rsidRDefault="0062374B" w:rsidP="006E062C">
      <w:pPr>
        <w:rPr>
          <w:lang w:val="en-US"/>
        </w:rPr>
      </w:pPr>
      <w:r>
        <w:rPr>
          <w:b/>
          <w:bCs/>
          <w:lang w:val="en-US"/>
        </w:rPr>
        <w:fldChar w:fldCharType="end"/>
      </w:r>
    </w:p>
    <w:p w14:paraId="3F6F7AD5" w14:textId="77777777" w:rsidR="006F15FE" w:rsidRPr="003039A0" w:rsidRDefault="006F15FE" w:rsidP="006E062C">
      <w:pPr>
        <w:rPr>
          <w:lang w:val="en-US"/>
        </w:rPr>
      </w:pPr>
    </w:p>
    <w:p w14:paraId="2E9054E1" w14:textId="77777777" w:rsidR="00F507D1" w:rsidRPr="00CE0424" w:rsidRDefault="00F507D1" w:rsidP="00CE0424">
      <w:pPr>
        <w:pStyle w:val="Heading1"/>
      </w:pPr>
      <w:bookmarkStart w:id="10" w:name="_In-sequence_SDU_delivery"/>
      <w:bookmarkEnd w:id="10"/>
      <w:r w:rsidRPr="00CE0424">
        <w:t>References</w:t>
      </w:r>
    </w:p>
    <w:p w14:paraId="5C4A370D" w14:textId="77777777" w:rsidR="00006F33" w:rsidRPr="00006F33" w:rsidRDefault="00006F33" w:rsidP="00006F33">
      <w:pPr>
        <w:pStyle w:val="Reference"/>
        <w:jc w:val="both"/>
        <w:rPr>
          <w:lang w:val="en-US"/>
        </w:rPr>
      </w:pPr>
      <w:bookmarkStart w:id="11" w:name="_Ref1133648"/>
      <w:bookmarkStart w:id="12" w:name="_Ref528923815"/>
      <w:bookmarkStart w:id="13" w:name="_Hlk525744306"/>
      <w:r w:rsidRPr="00006F33">
        <w:rPr>
          <w:lang w:val="en-US"/>
        </w:rPr>
        <w:t>R1-1813129, Views on scenario description, frequency bands of interest, and existing literature on channel measurements for the indoor industrial scenario, Ericsson, RAN1#95, Spokane, USA, November 12th – 16th, 2018.</w:t>
      </w:r>
      <w:bookmarkEnd w:id="11"/>
      <w:r w:rsidRPr="00006F33">
        <w:rPr>
          <w:lang w:val="en-US"/>
        </w:rPr>
        <w:t xml:space="preserve"> </w:t>
      </w:r>
    </w:p>
    <w:p w14:paraId="5382EF79" w14:textId="2BEB91A6" w:rsidR="00DB78FE" w:rsidRDefault="00FC4C2F" w:rsidP="006A43E5">
      <w:pPr>
        <w:pStyle w:val="Reference"/>
        <w:jc w:val="both"/>
        <w:rPr>
          <w:lang w:val="en-US"/>
        </w:rPr>
      </w:pPr>
      <w:bookmarkStart w:id="14" w:name="_Ref1133708"/>
      <w:r w:rsidRPr="00FC4C2F">
        <w:rPr>
          <w:lang w:val="en-US"/>
        </w:rPr>
        <w:t xml:space="preserve">D. </w:t>
      </w:r>
      <w:proofErr w:type="spellStart"/>
      <w:r w:rsidRPr="00FC4C2F">
        <w:rPr>
          <w:lang w:val="en-US"/>
        </w:rPr>
        <w:t>Solomitckii</w:t>
      </w:r>
      <w:proofErr w:type="spellEnd"/>
      <w:r w:rsidRPr="00FC4C2F">
        <w:rPr>
          <w:lang w:val="en-US"/>
        </w:rPr>
        <w:t xml:space="preserve">, A. Orsino, S. Andreev, Y. </w:t>
      </w:r>
      <w:proofErr w:type="spellStart"/>
      <w:r w:rsidRPr="00FC4C2F">
        <w:rPr>
          <w:lang w:val="en-US"/>
        </w:rPr>
        <w:t>Koucheryavy</w:t>
      </w:r>
      <w:proofErr w:type="spellEnd"/>
      <w:r w:rsidRPr="00FC4C2F">
        <w:rPr>
          <w:lang w:val="en-US"/>
        </w:rPr>
        <w:t xml:space="preserve"> and M. </w:t>
      </w:r>
      <w:proofErr w:type="spellStart"/>
      <w:r w:rsidRPr="00FC4C2F">
        <w:rPr>
          <w:lang w:val="en-US"/>
        </w:rPr>
        <w:t>Valkama</w:t>
      </w:r>
      <w:proofErr w:type="spellEnd"/>
      <w:r w:rsidRPr="00FC4C2F">
        <w:rPr>
          <w:lang w:val="en-US"/>
        </w:rPr>
        <w:t xml:space="preserve">, "Characterization of </w:t>
      </w:r>
      <w:proofErr w:type="spellStart"/>
      <w:r w:rsidRPr="00FC4C2F">
        <w:rPr>
          <w:lang w:val="en-US"/>
        </w:rPr>
        <w:t>mmWave</w:t>
      </w:r>
      <w:proofErr w:type="spellEnd"/>
      <w:r w:rsidRPr="00FC4C2F">
        <w:rPr>
          <w:lang w:val="en-US"/>
        </w:rPr>
        <w:t xml:space="preserve"> Channel Properties at 28 and 60 GHz in Factory Automation Deployments," </w:t>
      </w:r>
      <w:r w:rsidRPr="00FC4C2F">
        <w:rPr>
          <w:rStyle w:val="Emphasis"/>
          <w:lang w:val="en-US"/>
        </w:rPr>
        <w:t>2018 IEEE Wireless Communications and Networking Conference (WCNC)</w:t>
      </w:r>
      <w:r w:rsidRPr="00FC4C2F">
        <w:rPr>
          <w:lang w:val="en-US"/>
        </w:rPr>
        <w:t>, Barcelona, 2018, pp. 1-6.</w:t>
      </w:r>
      <w:bookmarkEnd w:id="14"/>
    </w:p>
    <w:p w14:paraId="073F619A" w14:textId="531F2A58" w:rsidR="00B32062" w:rsidRPr="006A43E5" w:rsidRDefault="00B32062" w:rsidP="006A43E5">
      <w:pPr>
        <w:pStyle w:val="Reference"/>
        <w:jc w:val="both"/>
        <w:rPr>
          <w:lang w:val="en-US"/>
        </w:rPr>
      </w:pPr>
      <w:bookmarkStart w:id="15" w:name="_Ref7784429"/>
      <w:r w:rsidRPr="00B32062">
        <w:rPr>
          <w:lang w:val="en-US"/>
        </w:rPr>
        <w:t xml:space="preserve">A. </w:t>
      </w:r>
      <w:proofErr w:type="spellStart"/>
      <w:r w:rsidRPr="00B32062">
        <w:rPr>
          <w:lang w:val="en-US"/>
        </w:rPr>
        <w:t>Mawira</w:t>
      </w:r>
      <w:proofErr w:type="spellEnd"/>
      <w:r w:rsidRPr="00B32062">
        <w:rPr>
          <w:lang w:val="en-US"/>
        </w:rPr>
        <w:t>, "Models for the spatial correlation functions of the (log)-normal component of the variability of VHF/UHF field strength in urban environment," [1992 Proceedings] The Third IEEE International Symposium on Personal, Indoor and Mobile Radio Communications, Boston, MA, USA, 1992, pp. 436-440.</w:t>
      </w:r>
      <w:bookmarkEnd w:id="15"/>
    </w:p>
    <w:p w14:paraId="0EC95EF5" w14:textId="77777777" w:rsidR="003A7EF3" w:rsidRPr="00B32062" w:rsidRDefault="003A7EF3" w:rsidP="00CE0424">
      <w:pPr>
        <w:pStyle w:val="BodyText"/>
        <w:rPr>
          <w:lang w:val="en-US"/>
        </w:rPr>
      </w:pPr>
      <w:bookmarkStart w:id="16" w:name="_GoBack"/>
      <w:bookmarkEnd w:id="12"/>
      <w:bookmarkEnd w:id="13"/>
      <w:bookmarkEnd w:id="16"/>
    </w:p>
    <w:sectPr w:rsidR="003A7EF3" w:rsidRPr="00B3206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CAA45" w14:textId="77777777" w:rsidR="002C6E89" w:rsidRDefault="002C6E89">
      <w:r>
        <w:separator/>
      </w:r>
    </w:p>
  </w:endnote>
  <w:endnote w:type="continuationSeparator" w:id="0">
    <w:p w14:paraId="4D787082" w14:textId="77777777" w:rsidR="002C6E89" w:rsidRDefault="002C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332CF" w14:textId="77777777" w:rsidR="002C6E89" w:rsidRDefault="002C6E89">
      <w:r>
        <w:separator/>
      </w:r>
    </w:p>
  </w:footnote>
  <w:footnote w:type="continuationSeparator" w:id="0">
    <w:p w14:paraId="4DC1F6C0" w14:textId="77777777" w:rsidR="002C6E89" w:rsidRDefault="002C6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672C7B"/>
    <w:multiLevelType w:val="hybridMultilevel"/>
    <w:tmpl w:val="7166E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6372618"/>
    <w:multiLevelType w:val="hybridMultilevel"/>
    <w:tmpl w:val="47307D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031C9C"/>
    <w:multiLevelType w:val="hybridMultilevel"/>
    <w:tmpl w:val="6450B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D03C43"/>
    <w:multiLevelType w:val="hybridMultilevel"/>
    <w:tmpl w:val="08DC3C12"/>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234A36"/>
    <w:multiLevelType w:val="hybridMultilevel"/>
    <w:tmpl w:val="624ED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94191"/>
    <w:multiLevelType w:val="hybridMultilevel"/>
    <w:tmpl w:val="2C5E5DAC"/>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9FC1672"/>
    <w:multiLevelType w:val="hybridMultilevel"/>
    <w:tmpl w:val="78024310"/>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A41B54"/>
    <w:multiLevelType w:val="hybridMultilevel"/>
    <w:tmpl w:val="F576653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CC1F50"/>
    <w:multiLevelType w:val="hybridMultilevel"/>
    <w:tmpl w:val="FE3E2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1216F"/>
    <w:multiLevelType w:val="hybridMultilevel"/>
    <w:tmpl w:val="CA28F37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3A5023"/>
    <w:multiLevelType w:val="hybridMultilevel"/>
    <w:tmpl w:val="093477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9007602"/>
    <w:multiLevelType w:val="hybridMultilevel"/>
    <w:tmpl w:val="026A1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FE967A26"/>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B5494D"/>
    <w:multiLevelType w:val="hybridMultilevel"/>
    <w:tmpl w:val="A0F8ED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57371B"/>
    <w:multiLevelType w:val="hybridMultilevel"/>
    <w:tmpl w:val="8BEC431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5F6A3E"/>
    <w:multiLevelType w:val="hybridMultilevel"/>
    <w:tmpl w:val="A48654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A34769"/>
    <w:multiLevelType w:val="hybridMultilevel"/>
    <w:tmpl w:val="9CF61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8111C0"/>
    <w:multiLevelType w:val="hybridMultilevel"/>
    <w:tmpl w:val="7228FE6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D0252C2"/>
    <w:multiLevelType w:val="hybridMultilevel"/>
    <w:tmpl w:val="68586D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1222FE9"/>
    <w:multiLevelType w:val="hybridMultilevel"/>
    <w:tmpl w:val="7BE0DC8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2C31D52"/>
    <w:multiLevelType w:val="hybridMultilevel"/>
    <w:tmpl w:val="2AC07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E3002B"/>
    <w:multiLevelType w:val="hybridMultilevel"/>
    <w:tmpl w:val="41FA7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2"/>
  </w:num>
  <w:num w:numId="2">
    <w:abstractNumId w:val="20"/>
  </w:num>
  <w:num w:numId="3">
    <w:abstractNumId w:val="0"/>
  </w:num>
  <w:num w:numId="4">
    <w:abstractNumId w:val="24"/>
  </w:num>
  <w:num w:numId="5">
    <w:abstractNumId w:val="25"/>
  </w:num>
  <w:num w:numId="6">
    <w:abstractNumId w:val="28"/>
  </w:num>
  <w:num w:numId="7">
    <w:abstractNumId w:val="12"/>
  </w:num>
  <w:num w:numId="8">
    <w:abstractNumId w:val="14"/>
  </w:num>
  <w:num w:numId="9">
    <w:abstractNumId w:val="7"/>
  </w:num>
  <w:num w:numId="10">
    <w:abstractNumId w:val="35"/>
  </w:num>
  <w:num w:numId="11">
    <w:abstractNumId w:val="17"/>
  </w:num>
  <w:num w:numId="12">
    <w:abstractNumId w:val="34"/>
  </w:num>
  <w:num w:numId="13">
    <w:abstractNumId w:val="10"/>
  </w:num>
  <w:num w:numId="14">
    <w:abstractNumId w:val="3"/>
  </w:num>
  <w:num w:numId="15">
    <w:abstractNumId w:val="2"/>
  </w:num>
  <w:num w:numId="16">
    <w:abstractNumId w:val="19"/>
  </w:num>
  <w:num w:numId="17">
    <w:abstractNumId w:val="4"/>
  </w:num>
  <w:num w:numId="18">
    <w:abstractNumId w:val="21"/>
  </w:num>
  <w:num w:numId="19">
    <w:abstractNumId w:val="32"/>
  </w:num>
  <w:num w:numId="20">
    <w:abstractNumId w:val="16"/>
  </w:num>
  <w:num w:numId="21">
    <w:abstractNumId w:val="9"/>
  </w:num>
  <w:num w:numId="22">
    <w:abstractNumId w:val="31"/>
  </w:num>
  <w:num w:numId="23">
    <w:abstractNumId w:val="5"/>
  </w:num>
  <w:num w:numId="24">
    <w:abstractNumId w:val="27"/>
  </w:num>
  <w:num w:numId="25">
    <w:abstractNumId w:val="23"/>
  </w:num>
  <w:num w:numId="26">
    <w:abstractNumId w:val="15"/>
  </w:num>
  <w:num w:numId="27">
    <w:abstractNumId w:val="6"/>
  </w:num>
  <w:num w:numId="28">
    <w:abstractNumId w:val="8"/>
  </w:num>
  <w:num w:numId="29">
    <w:abstractNumId w:val="29"/>
  </w:num>
  <w:num w:numId="30">
    <w:abstractNumId w:val="11"/>
  </w:num>
  <w:num w:numId="31">
    <w:abstractNumId w:val="33"/>
  </w:num>
  <w:num w:numId="32">
    <w:abstractNumId w:val="18"/>
  </w:num>
  <w:num w:numId="33">
    <w:abstractNumId w:val="30"/>
  </w:num>
  <w:num w:numId="34">
    <w:abstractNumId w:val="13"/>
  </w:num>
  <w:num w:numId="35">
    <w:abstractNumId w:val="1"/>
  </w:num>
  <w:num w:numId="36">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ja-JP"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197"/>
    <w:rsid w:val="00002A37"/>
    <w:rsid w:val="00003C6C"/>
    <w:rsid w:val="0000564C"/>
    <w:rsid w:val="00005E9D"/>
    <w:rsid w:val="00006446"/>
    <w:rsid w:val="00006896"/>
    <w:rsid w:val="00006F33"/>
    <w:rsid w:val="00007CDC"/>
    <w:rsid w:val="00007D7F"/>
    <w:rsid w:val="000107CA"/>
    <w:rsid w:val="00011B28"/>
    <w:rsid w:val="000133F0"/>
    <w:rsid w:val="00015D15"/>
    <w:rsid w:val="0002066C"/>
    <w:rsid w:val="000255CC"/>
    <w:rsid w:val="0002564D"/>
    <w:rsid w:val="00025ECA"/>
    <w:rsid w:val="00026220"/>
    <w:rsid w:val="00026B6E"/>
    <w:rsid w:val="00027C00"/>
    <w:rsid w:val="00031A5B"/>
    <w:rsid w:val="00031DC4"/>
    <w:rsid w:val="00031EC7"/>
    <w:rsid w:val="000322D2"/>
    <w:rsid w:val="000325B8"/>
    <w:rsid w:val="00034A00"/>
    <w:rsid w:val="00034C15"/>
    <w:rsid w:val="0003523E"/>
    <w:rsid w:val="000358FF"/>
    <w:rsid w:val="00036BA1"/>
    <w:rsid w:val="000422E2"/>
    <w:rsid w:val="00042F22"/>
    <w:rsid w:val="000444EF"/>
    <w:rsid w:val="00044F46"/>
    <w:rsid w:val="00052039"/>
    <w:rsid w:val="00052A07"/>
    <w:rsid w:val="000534E3"/>
    <w:rsid w:val="00053B05"/>
    <w:rsid w:val="0005606A"/>
    <w:rsid w:val="00057117"/>
    <w:rsid w:val="00057EAA"/>
    <w:rsid w:val="000616E7"/>
    <w:rsid w:val="00061B22"/>
    <w:rsid w:val="0006487E"/>
    <w:rsid w:val="00064E2B"/>
    <w:rsid w:val="000655A8"/>
    <w:rsid w:val="00065E1A"/>
    <w:rsid w:val="0006629E"/>
    <w:rsid w:val="00073992"/>
    <w:rsid w:val="0007505E"/>
    <w:rsid w:val="00077AD6"/>
    <w:rsid w:val="00077E5F"/>
    <w:rsid w:val="0008036A"/>
    <w:rsid w:val="00080ED9"/>
    <w:rsid w:val="00081AE6"/>
    <w:rsid w:val="000855EB"/>
    <w:rsid w:val="00085B52"/>
    <w:rsid w:val="000866F2"/>
    <w:rsid w:val="00087E8F"/>
    <w:rsid w:val="0009009F"/>
    <w:rsid w:val="000902B1"/>
    <w:rsid w:val="000913A2"/>
    <w:rsid w:val="00091557"/>
    <w:rsid w:val="000924C1"/>
    <w:rsid w:val="000924F0"/>
    <w:rsid w:val="000924F5"/>
    <w:rsid w:val="00093474"/>
    <w:rsid w:val="0009510F"/>
    <w:rsid w:val="000952FE"/>
    <w:rsid w:val="0009573C"/>
    <w:rsid w:val="000A1B7B"/>
    <w:rsid w:val="000A355E"/>
    <w:rsid w:val="000A403B"/>
    <w:rsid w:val="000A5301"/>
    <w:rsid w:val="000A53E0"/>
    <w:rsid w:val="000A56F2"/>
    <w:rsid w:val="000A6B4B"/>
    <w:rsid w:val="000A722F"/>
    <w:rsid w:val="000B0857"/>
    <w:rsid w:val="000B2438"/>
    <w:rsid w:val="000B2719"/>
    <w:rsid w:val="000B2843"/>
    <w:rsid w:val="000B3A8F"/>
    <w:rsid w:val="000B4AB9"/>
    <w:rsid w:val="000B5377"/>
    <w:rsid w:val="000B58C3"/>
    <w:rsid w:val="000B61E9"/>
    <w:rsid w:val="000C165A"/>
    <w:rsid w:val="000C2E19"/>
    <w:rsid w:val="000C3B94"/>
    <w:rsid w:val="000C7777"/>
    <w:rsid w:val="000D0D07"/>
    <w:rsid w:val="000D4797"/>
    <w:rsid w:val="000D5C40"/>
    <w:rsid w:val="000D75FE"/>
    <w:rsid w:val="000E0527"/>
    <w:rsid w:val="000E1E92"/>
    <w:rsid w:val="000F06D6"/>
    <w:rsid w:val="000F0EB1"/>
    <w:rsid w:val="000F1106"/>
    <w:rsid w:val="000F18B0"/>
    <w:rsid w:val="000F2787"/>
    <w:rsid w:val="000F3B64"/>
    <w:rsid w:val="000F3BE9"/>
    <w:rsid w:val="000F3F6C"/>
    <w:rsid w:val="000F6A74"/>
    <w:rsid w:val="000F6DF3"/>
    <w:rsid w:val="001005FF"/>
    <w:rsid w:val="00101238"/>
    <w:rsid w:val="001016E3"/>
    <w:rsid w:val="00104468"/>
    <w:rsid w:val="001062FB"/>
    <w:rsid w:val="001063E6"/>
    <w:rsid w:val="00107F48"/>
    <w:rsid w:val="00113CC0"/>
    <w:rsid w:val="00113CF4"/>
    <w:rsid w:val="001153EA"/>
    <w:rsid w:val="00115643"/>
    <w:rsid w:val="00116765"/>
    <w:rsid w:val="001219F5"/>
    <w:rsid w:val="00121A20"/>
    <w:rsid w:val="001220A6"/>
    <w:rsid w:val="00122151"/>
    <w:rsid w:val="00122C44"/>
    <w:rsid w:val="00122F3A"/>
    <w:rsid w:val="00123136"/>
    <w:rsid w:val="0012377F"/>
    <w:rsid w:val="00124314"/>
    <w:rsid w:val="00126B4A"/>
    <w:rsid w:val="00126DF4"/>
    <w:rsid w:val="001271DE"/>
    <w:rsid w:val="00132FD0"/>
    <w:rsid w:val="001335D1"/>
    <w:rsid w:val="00134123"/>
    <w:rsid w:val="001344C0"/>
    <w:rsid w:val="001346FA"/>
    <w:rsid w:val="00134A30"/>
    <w:rsid w:val="00135252"/>
    <w:rsid w:val="00135664"/>
    <w:rsid w:val="00137AB5"/>
    <w:rsid w:val="00137F0B"/>
    <w:rsid w:val="00140BA3"/>
    <w:rsid w:val="0014168F"/>
    <w:rsid w:val="00141F47"/>
    <w:rsid w:val="001459F2"/>
    <w:rsid w:val="00151D8D"/>
    <w:rsid w:val="00151E23"/>
    <w:rsid w:val="001526E0"/>
    <w:rsid w:val="001542D8"/>
    <w:rsid w:val="001551B5"/>
    <w:rsid w:val="0015555E"/>
    <w:rsid w:val="00156595"/>
    <w:rsid w:val="00160BBD"/>
    <w:rsid w:val="00164CB3"/>
    <w:rsid w:val="001659C1"/>
    <w:rsid w:val="001662FB"/>
    <w:rsid w:val="00171224"/>
    <w:rsid w:val="00173100"/>
    <w:rsid w:val="00173A8E"/>
    <w:rsid w:val="001744D0"/>
    <w:rsid w:val="0017502C"/>
    <w:rsid w:val="00177B19"/>
    <w:rsid w:val="00180DAA"/>
    <w:rsid w:val="0018143F"/>
    <w:rsid w:val="00181FF8"/>
    <w:rsid w:val="00190044"/>
    <w:rsid w:val="00190AC1"/>
    <w:rsid w:val="0019341A"/>
    <w:rsid w:val="00197DF9"/>
    <w:rsid w:val="001A1987"/>
    <w:rsid w:val="001A2564"/>
    <w:rsid w:val="001A2A2A"/>
    <w:rsid w:val="001A3C5B"/>
    <w:rsid w:val="001A6173"/>
    <w:rsid w:val="001A6CBA"/>
    <w:rsid w:val="001B0D97"/>
    <w:rsid w:val="001B17D3"/>
    <w:rsid w:val="001B23F9"/>
    <w:rsid w:val="001B5A5D"/>
    <w:rsid w:val="001B7323"/>
    <w:rsid w:val="001C1CE5"/>
    <w:rsid w:val="001C3D2A"/>
    <w:rsid w:val="001C70EA"/>
    <w:rsid w:val="001D3ECE"/>
    <w:rsid w:val="001D51BA"/>
    <w:rsid w:val="001D53E7"/>
    <w:rsid w:val="001D6342"/>
    <w:rsid w:val="001D6D53"/>
    <w:rsid w:val="001E4AB9"/>
    <w:rsid w:val="001E58E2"/>
    <w:rsid w:val="001E7AED"/>
    <w:rsid w:val="001F2FFE"/>
    <w:rsid w:val="001F3916"/>
    <w:rsid w:val="001F54C5"/>
    <w:rsid w:val="001F5B30"/>
    <w:rsid w:val="001F662C"/>
    <w:rsid w:val="001F6F92"/>
    <w:rsid w:val="001F7074"/>
    <w:rsid w:val="00200490"/>
    <w:rsid w:val="00200896"/>
    <w:rsid w:val="00200F38"/>
    <w:rsid w:val="00201F3A"/>
    <w:rsid w:val="002021D7"/>
    <w:rsid w:val="00203F96"/>
    <w:rsid w:val="002051A8"/>
    <w:rsid w:val="002069B2"/>
    <w:rsid w:val="00207FA3"/>
    <w:rsid w:val="00212637"/>
    <w:rsid w:val="002137AB"/>
    <w:rsid w:val="00214DA8"/>
    <w:rsid w:val="00215423"/>
    <w:rsid w:val="002158FA"/>
    <w:rsid w:val="00220600"/>
    <w:rsid w:val="00220A9A"/>
    <w:rsid w:val="002224DB"/>
    <w:rsid w:val="0022395F"/>
    <w:rsid w:val="00223FCB"/>
    <w:rsid w:val="002252C3"/>
    <w:rsid w:val="00225C54"/>
    <w:rsid w:val="0022789D"/>
    <w:rsid w:val="00230765"/>
    <w:rsid w:val="00230D18"/>
    <w:rsid w:val="002319E4"/>
    <w:rsid w:val="00235632"/>
    <w:rsid w:val="00235872"/>
    <w:rsid w:val="00237249"/>
    <w:rsid w:val="00241559"/>
    <w:rsid w:val="00241DE8"/>
    <w:rsid w:val="002435B3"/>
    <w:rsid w:val="0024516B"/>
    <w:rsid w:val="002458EB"/>
    <w:rsid w:val="002500C8"/>
    <w:rsid w:val="0025202E"/>
    <w:rsid w:val="00257543"/>
    <w:rsid w:val="002617E7"/>
    <w:rsid w:val="00264228"/>
    <w:rsid w:val="00264334"/>
    <w:rsid w:val="0026473E"/>
    <w:rsid w:val="00264B55"/>
    <w:rsid w:val="00266214"/>
    <w:rsid w:val="00267C83"/>
    <w:rsid w:val="0027144F"/>
    <w:rsid w:val="00271813"/>
    <w:rsid w:val="00271B5E"/>
    <w:rsid w:val="00271F3A"/>
    <w:rsid w:val="00272C04"/>
    <w:rsid w:val="00273278"/>
    <w:rsid w:val="002737F4"/>
    <w:rsid w:val="00274894"/>
    <w:rsid w:val="00276C0C"/>
    <w:rsid w:val="00277A81"/>
    <w:rsid w:val="002802D5"/>
    <w:rsid w:val="002805F5"/>
    <w:rsid w:val="00280751"/>
    <w:rsid w:val="0028280A"/>
    <w:rsid w:val="00285E0C"/>
    <w:rsid w:val="0028615D"/>
    <w:rsid w:val="00286ACD"/>
    <w:rsid w:val="00287838"/>
    <w:rsid w:val="002907B5"/>
    <w:rsid w:val="00292EB7"/>
    <w:rsid w:val="00296227"/>
    <w:rsid w:val="00296F44"/>
    <w:rsid w:val="0029777D"/>
    <w:rsid w:val="002A055E"/>
    <w:rsid w:val="002A0B08"/>
    <w:rsid w:val="002A1D4E"/>
    <w:rsid w:val="002A2869"/>
    <w:rsid w:val="002B24D6"/>
    <w:rsid w:val="002C0E87"/>
    <w:rsid w:val="002C13E2"/>
    <w:rsid w:val="002C41E6"/>
    <w:rsid w:val="002C5BB2"/>
    <w:rsid w:val="002C6E89"/>
    <w:rsid w:val="002D071A"/>
    <w:rsid w:val="002D34B2"/>
    <w:rsid w:val="002D48B0"/>
    <w:rsid w:val="002D5B37"/>
    <w:rsid w:val="002D7637"/>
    <w:rsid w:val="002E0C01"/>
    <w:rsid w:val="002E17F2"/>
    <w:rsid w:val="002E1E43"/>
    <w:rsid w:val="002E61D1"/>
    <w:rsid w:val="002E6B90"/>
    <w:rsid w:val="002E7CAE"/>
    <w:rsid w:val="002F2771"/>
    <w:rsid w:val="002F35E0"/>
    <w:rsid w:val="002F37A9"/>
    <w:rsid w:val="002F3A30"/>
    <w:rsid w:val="002F41D4"/>
    <w:rsid w:val="002F5655"/>
    <w:rsid w:val="00301CE6"/>
    <w:rsid w:val="0030256B"/>
    <w:rsid w:val="003039A0"/>
    <w:rsid w:val="00303A5C"/>
    <w:rsid w:val="0030501F"/>
    <w:rsid w:val="00307BA1"/>
    <w:rsid w:val="00310836"/>
    <w:rsid w:val="00310A5E"/>
    <w:rsid w:val="00311702"/>
    <w:rsid w:val="00311E82"/>
    <w:rsid w:val="003122D7"/>
    <w:rsid w:val="00312C76"/>
    <w:rsid w:val="0031393A"/>
    <w:rsid w:val="00313FD6"/>
    <w:rsid w:val="003143BD"/>
    <w:rsid w:val="00315363"/>
    <w:rsid w:val="003203D4"/>
    <w:rsid w:val="003203ED"/>
    <w:rsid w:val="003211A1"/>
    <w:rsid w:val="00322C9F"/>
    <w:rsid w:val="00323DA6"/>
    <w:rsid w:val="00324594"/>
    <w:rsid w:val="00324D23"/>
    <w:rsid w:val="0033090C"/>
    <w:rsid w:val="00330EA0"/>
    <w:rsid w:val="00331751"/>
    <w:rsid w:val="00334579"/>
    <w:rsid w:val="00335858"/>
    <w:rsid w:val="00336BDA"/>
    <w:rsid w:val="00337A17"/>
    <w:rsid w:val="00340DD7"/>
    <w:rsid w:val="00342986"/>
    <w:rsid w:val="00342B1B"/>
    <w:rsid w:val="00342BD7"/>
    <w:rsid w:val="00346DB5"/>
    <w:rsid w:val="003477B1"/>
    <w:rsid w:val="00353964"/>
    <w:rsid w:val="003550AD"/>
    <w:rsid w:val="0035659F"/>
    <w:rsid w:val="00357380"/>
    <w:rsid w:val="003602D9"/>
    <w:rsid w:val="003604CE"/>
    <w:rsid w:val="00361ABF"/>
    <w:rsid w:val="00367E99"/>
    <w:rsid w:val="00370E47"/>
    <w:rsid w:val="003742AC"/>
    <w:rsid w:val="00375062"/>
    <w:rsid w:val="00377A66"/>
    <w:rsid w:val="00377CE1"/>
    <w:rsid w:val="0038032A"/>
    <w:rsid w:val="00385BF0"/>
    <w:rsid w:val="003908B3"/>
    <w:rsid w:val="003939FF"/>
    <w:rsid w:val="003A2223"/>
    <w:rsid w:val="003A2A0F"/>
    <w:rsid w:val="003A44F4"/>
    <w:rsid w:val="003A45A1"/>
    <w:rsid w:val="003A59D0"/>
    <w:rsid w:val="003A5B0A"/>
    <w:rsid w:val="003A6BAC"/>
    <w:rsid w:val="003A70A4"/>
    <w:rsid w:val="003A7EF3"/>
    <w:rsid w:val="003B159C"/>
    <w:rsid w:val="003B2577"/>
    <w:rsid w:val="003B367E"/>
    <w:rsid w:val="003B369F"/>
    <w:rsid w:val="003B36A3"/>
    <w:rsid w:val="003B3CE3"/>
    <w:rsid w:val="003B64BB"/>
    <w:rsid w:val="003B6C41"/>
    <w:rsid w:val="003B7FE5"/>
    <w:rsid w:val="003C11C8"/>
    <w:rsid w:val="003C2702"/>
    <w:rsid w:val="003C7806"/>
    <w:rsid w:val="003D109F"/>
    <w:rsid w:val="003D2478"/>
    <w:rsid w:val="003D3C45"/>
    <w:rsid w:val="003D56C4"/>
    <w:rsid w:val="003D5B1F"/>
    <w:rsid w:val="003D6E8C"/>
    <w:rsid w:val="003E15FA"/>
    <w:rsid w:val="003E178F"/>
    <w:rsid w:val="003E1BF1"/>
    <w:rsid w:val="003E2881"/>
    <w:rsid w:val="003E46F3"/>
    <w:rsid w:val="003E52E6"/>
    <w:rsid w:val="003E55E4"/>
    <w:rsid w:val="003E74E3"/>
    <w:rsid w:val="003F05C7"/>
    <w:rsid w:val="003F0EF6"/>
    <w:rsid w:val="003F1B5E"/>
    <w:rsid w:val="003F2CD4"/>
    <w:rsid w:val="003F4C16"/>
    <w:rsid w:val="003F6BBE"/>
    <w:rsid w:val="004000E8"/>
    <w:rsid w:val="004002E9"/>
    <w:rsid w:val="0040220A"/>
    <w:rsid w:val="0040250D"/>
    <w:rsid w:val="00402E2B"/>
    <w:rsid w:val="0040512B"/>
    <w:rsid w:val="00405CA5"/>
    <w:rsid w:val="00407CD3"/>
    <w:rsid w:val="00410134"/>
    <w:rsid w:val="00410B72"/>
    <w:rsid w:val="00410F18"/>
    <w:rsid w:val="0041263E"/>
    <w:rsid w:val="00413615"/>
    <w:rsid w:val="00413AAC"/>
    <w:rsid w:val="00413E92"/>
    <w:rsid w:val="0041596C"/>
    <w:rsid w:val="00421105"/>
    <w:rsid w:val="00422AA4"/>
    <w:rsid w:val="004242F4"/>
    <w:rsid w:val="00427248"/>
    <w:rsid w:val="0043341C"/>
    <w:rsid w:val="00434A80"/>
    <w:rsid w:val="00437447"/>
    <w:rsid w:val="00441A92"/>
    <w:rsid w:val="004431DC"/>
    <w:rsid w:val="0044466E"/>
    <w:rsid w:val="00444F56"/>
    <w:rsid w:val="00446488"/>
    <w:rsid w:val="00446695"/>
    <w:rsid w:val="004517AA"/>
    <w:rsid w:val="00452CAC"/>
    <w:rsid w:val="00453CC1"/>
    <w:rsid w:val="00456834"/>
    <w:rsid w:val="00457565"/>
    <w:rsid w:val="00457B71"/>
    <w:rsid w:val="00457E06"/>
    <w:rsid w:val="00461A66"/>
    <w:rsid w:val="00462A06"/>
    <w:rsid w:val="004669E2"/>
    <w:rsid w:val="00470C31"/>
    <w:rsid w:val="00471DE0"/>
    <w:rsid w:val="004729D4"/>
    <w:rsid w:val="004734D0"/>
    <w:rsid w:val="004738B4"/>
    <w:rsid w:val="00473E0A"/>
    <w:rsid w:val="0047556B"/>
    <w:rsid w:val="00477768"/>
    <w:rsid w:val="0048129D"/>
    <w:rsid w:val="00485FDC"/>
    <w:rsid w:val="00486C51"/>
    <w:rsid w:val="00492BC5"/>
    <w:rsid w:val="004964F1"/>
    <w:rsid w:val="0049799F"/>
    <w:rsid w:val="004A16BC"/>
    <w:rsid w:val="004A2B94"/>
    <w:rsid w:val="004A6CB8"/>
    <w:rsid w:val="004B20EB"/>
    <w:rsid w:val="004B6F6A"/>
    <w:rsid w:val="004B7047"/>
    <w:rsid w:val="004B7C0C"/>
    <w:rsid w:val="004C2CE2"/>
    <w:rsid w:val="004C3898"/>
    <w:rsid w:val="004C7501"/>
    <w:rsid w:val="004D1666"/>
    <w:rsid w:val="004D2931"/>
    <w:rsid w:val="004D36B1"/>
    <w:rsid w:val="004D434B"/>
    <w:rsid w:val="004D7EBD"/>
    <w:rsid w:val="004E2680"/>
    <w:rsid w:val="004E28F9"/>
    <w:rsid w:val="004E462E"/>
    <w:rsid w:val="004E558F"/>
    <w:rsid w:val="004E56DC"/>
    <w:rsid w:val="004E76F4"/>
    <w:rsid w:val="004F0B4E"/>
    <w:rsid w:val="004F0B6C"/>
    <w:rsid w:val="004F2078"/>
    <w:rsid w:val="004F2AFD"/>
    <w:rsid w:val="004F4DA3"/>
    <w:rsid w:val="004F6FCF"/>
    <w:rsid w:val="004F7B00"/>
    <w:rsid w:val="00501608"/>
    <w:rsid w:val="00506557"/>
    <w:rsid w:val="0050677A"/>
    <w:rsid w:val="005108D8"/>
    <w:rsid w:val="00510953"/>
    <w:rsid w:val="005116F9"/>
    <w:rsid w:val="005153A7"/>
    <w:rsid w:val="005219CF"/>
    <w:rsid w:val="00522127"/>
    <w:rsid w:val="00526E55"/>
    <w:rsid w:val="005276E2"/>
    <w:rsid w:val="0053094C"/>
    <w:rsid w:val="005332FC"/>
    <w:rsid w:val="00534B59"/>
    <w:rsid w:val="00536759"/>
    <w:rsid w:val="00537C62"/>
    <w:rsid w:val="00540652"/>
    <w:rsid w:val="0054210A"/>
    <w:rsid w:val="00544002"/>
    <w:rsid w:val="00546970"/>
    <w:rsid w:val="00546A9D"/>
    <w:rsid w:val="00550B1A"/>
    <w:rsid w:val="00551777"/>
    <w:rsid w:val="00554C1F"/>
    <w:rsid w:val="00554E19"/>
    <w:rsid w:val="00557BCD"/>
    <w:rsid w:val="0056121F"/>
    <w:rsid w:val="00567B8C"/>
    <w:rsid w:val="00572505"/>
    <w:rsid w:val="00575A0E"/>
    <w:rsid w:val="005822FE"/>
    <w:rsid w:val="00582809"/>
    <w:rsid w:val="00582AA3"/>
    <w:rsid w:val="0058517E"/>
    <w:rsid w:val="0058798C"/>
    <w:rsid w:val="005900FA"/>
    <w:rsid w:val="005935A4"/>
    <w:rsid w:val="005948C2"/>
    <w:rsid w:val="005951EB"/>
    <w:rsid w:val="00595DCA"/>
    <w:rsid w:val="0059779B"/>
    <w:rsid w:val="005A209A"/>
    <w:rsid w:val="005A2BCD"/>
    <w:rsid w:val="005A662D"/>
    <w:rsid w:val="005B1409"/>
    <w:rsid w:val="005B35D7"/>
    <w:rsid w:val="005B363A"/>
    <w:rsid w:val="005B392A"/>
    <w:rsid w:val="005B3947"/>
    <w:rsid w:val="005B3AA3"/>
    <w:rsid w:val="005B6F83"/>
    <w:rsid w:val="005B77F1"/>
    <w:rsid w:val="005C0541"/>
    <w:rsid w:val="005C4142"/>
    <w:rsid w:val="005C72A3"/>
    <w:rsid w:val="005C74FB"/>
    <w:rsid w:val="005D1602"/>
    <w:rsid w:val="005D28B7"/>
    <w:rsid w:val="005D3407"/>
    <w:rsid w:val="005D5BAB"/>
    <w:rsid w:val="005D64D2"/>
    <w:rsid w:val="005D6CA8"/>
    <w:rsid w:val="005E385F"/>
    <w:rsid w:val="005E40AC"/>
    <w:rsid w:val="005E5B81"/>
    <w:rsid w:val="005E6294"/>
    <w:rsid w:val="005E6A3B"/>
    <w:rsid w:val="005F0209"/>
    <w:rsid w:val="005F2CB1"/>
    <w:rsid w:val="005F3025"/>
    <w:rsid w:val="005F36C8"/>
    <w:rsid w:val="005F3B52"/>
    <w:rsid w:val="005F618C"/>
    <w:rsid w:val="005F7080"/>
    <w:rsid w:val="005F70BD"/>
    <w:rsid w:val="00600CB8"/>
    <w:rsid w:val="0060283C"/>
    <w:rsid w:val="00604F14"/>
    <w:rsid w:val="00605A46"/>
    <w:rsid w:val="00611B83"/>
    <w:rsid w:val="00613257"/>
    <w:rsid w:val="00616026"/>
    <w:rsid w:val="00620A71"/>
    <w:rsid w:val="00620D80"/>
    <w:rsid w:val="00622078"/>
    <w:rsid w:val="006234A6"/>
    <w:rsid w:val="0062374B"/>
    <w:rsid w:val="00630001"/>
    <w:rsid w:val="006311B3"/>
    <w:rsid w:val="0063284C"/>
    <w:rsid w:val="00635CB1"/>
    <w:rsid w:val="00636375"/>
    <w:rsid w:val="00636398"/>
    <w:rsid w:val="006368D3"/>
    <w:rsid w:val="006377EC"/>
    <w:rsid w:val="0064151F"/>
    <w:rsid w:val="00641533"/>
    <w:rsid w:val="00641891"/>
    <w:rsid w:val="0064208D"/>
    <w:rsid w:val="006433D5"/>
    <w:rsid w:val="00643475"/>
    <w:rsid w:val="0064396A"/>
    <w:rsid w:val="006442FA"/>
    <w:rsid w:val="00644A3A"/>
    <w:rsid w:val="00645A15"/>
    <w:rsid w:val="0064624E"/>
    <w:rsid w:val="006503DE"/>
    <w:rsid w:val="0065069A"/>
    <w:rsid w:val="00650AB9"/>
    <w:rsid w:val="0065447E"/>
    <w:rsid w:val="00655733"/>
    <w:rsid w:val="00655ACD"/>
    <w:rsid w:val="00656A92"/>
    <w:rsid w:val="00656DDE"/>
    <w:rsid w:val="0066011D"/>
    <w:rsid w:val="006607C0"/>
    <w:rsid w:val="006613A6"/>
    <w:rsid w:val="006626DD"/>
    <w:rsid w:val="006627A2"/>
    <w:rsid w:val="006634E6"/>
    <w:rsid w:val="006655EE"/>
    <w:rsid w:val="00667EE7"/>
    <w:rsid w:val="00670922"/>
    <w:rsid w:val="00670A99"/>
    <w:rsid w:val="00670BE1"/>
    <w:rsid w:val="0067218F"/>
    <w:rsid w:val="00672984"/>
    <w:rsid w:val="00673950"/>
    <w:rsid w:val="006741F2"/>
    <w:rsid w:val="00674CC3"/>
    <w:rsid w:val="00674E61"/>
    <w:rsid w:val="00675C72"/>
    <w:rsid w:val="006771F9"/>
    <w:rsid w:val="006776D7"/>
    <w:rsid w:val="006778FC"/>
    <w:rsid w:val="00681003"/>
    <w:rsid w:val="006817C9"/>
    <w:rsid w:val="00683684"/>
    <w:rsid w:val="00683ECE"/>
    <w:rsid w:val="006841F7"/>
    <w:rsid w:val="00687471"/>
    <w:rsid w:val="006914D0"/>
    <w:rsid w:val="00695A5E"/>
    <w:rsid w:val="00695FC2"/>
    <w:rsid w:val="00696949"/>
    <w:rsid w:val="00697052"/>
    <w:rsid w:val="006A3567"/>
    <w:rsid w:val="006A43E5"/>
    <w:rsid w:val="006A46FB"/>
    <w:rsid w:val="006A5E28"/>
    <w:rsid w:val="006A697B"/>
    <w:rsid w:val="006A7AFF"/>
    <w:rsid w:val="006B1816"/>
    <w:rsid w:val="006B2099"/>
    <w:rsid w:val="006B3878"/>
    <w:rsid w:val="006B4A50"/>
    <w:rsid w:val="006B50CF"/>
    <w:rsid w:val="006C03B8"/>
    <w:rsid w:val="006C17C9"/>
    <w:rsid w:val="006C517A"/>
    <w:rsid w:val="006C5EC9"/>
    <w:rsid w:val="006C6059"/>
    <w:rsid w:val="006C7522"/>
    <w:rsid w:val="006D0ECB"/>
    <w:rsid w:val="006D609A"/>
    <w:rsid w:val="006D6F08"/>
    <w:rsid w:val="006E062C"/>
    <w:rsid w:val="006E1C82"/>
    <w:rsid w:val="006E28B7"/>
    <w:rsid w:val="006E2A9B"/>
    <w:rsid w:val="006E3310"/>
    <w:rsid w:val="006E4E39"/>
    <w:rsid w:val="006E565E"/>
    <w:rsid w:val="006E673D"/>
    <w:rsid w:val="006E7D3B"/>
    <w:rsid w:val="006F15FE"/>
    <w:rsid w:val="006F1B70"/>
    <w:rsid w:val="006F211E"/>
    <w:rsid w:val="006F223B"/>
    <w:rsid w:val="006F3025"/>
    <w:rsid w:val="006F341D"/>
    <w:rsid w:val="006F3CDE"/>
    <w:rsid w:val="006F58D4"/>
    <w:rsid w:val="006F5D53"/>
    <w:rsid w:val="006F6582"/>
    <w:rsid w:val="0070346E"/>
    <w:rsid w:val="00704EDB"/>
    <w:rsid w:val="007054D1"/>
    <w:rsid w:val="00706101"/>
    <w:rsid w:val="00707072"/>
    <w:rsid w:val="00707B33"/>
    <w:rsid w:val="00707D61"/>
    <w:rsid w:val="00710710"/>
    <w:rsid w:val="00712287"/>
    <w:rsid w:val="00712772"/>
    <w:rsid w:val="007148D3"/>
    <w:rsid w:val="00715B9A"/>
    <w:rsid w:val="00716D24"/>
    <w:rsid w:val="0072005C"/>
    <w:rsid w:val="007257D0"/>
    <w:rsid w:val="00726EA6"/>
    <w:rsid w:val="00727208"/>
    <w:rsid w:val="00727680"/>
    <w:rsid w:val="00727CFD"/>
    <w:rsid w:val="007348B1"/>
    <w:rsid w:val="007362A6"/>
    <w:rsid w:val="00736D7D"/>
    <w:rsid w:val="00740E58"/>
    <w:rsid w:val="007445A0"/>
    <w:rsid w:val="0074524B"/>
    <w:rsid w:val="00747D8B"/>
    <w:rsid w:val="00751228"/>
    <w:rsid w:val="0075204D"/>
    <w:rsid w:val="00755811"/>
    <w:rsid w:val="007571E1"/>
    <w:rsid w:val="007604B2"/>
    <w:rsid w:val="00761CB6"/>
    <w:rsid w:val="00765281"/>
    <w:rsid w:val="00766BAD"/>
    <w:rsid w:val="007675FA"/>
    <w:rsid w:val="007729A2"/>
    <w:rsid w:val="007755F2"/>
    <w:rsid w:val="00775692"/>
    <w:rsid w:val="00776971"/>
    <w:rsid w:val="00780A80"/>
    <w:rsid w:val="0078177E"/>
    <w:rsid w:val="0078304C"/>
    <w:rsid w:val="00783673"/>
    <w:rsid w:val="00784462"/>
    <w:rsid w:val="00785490"/>
    <w:rsid w:val="007925EA"/>
    <w:rsid w:val="00793CD8"/>
    <w:rsid w:val="00795C92"/>
    <w:rsid w:val="00796231"/>
    <w:rsid w:val="00796DF6"/>
    <w:rsid w:val="00797D48"/>
    <w:rsid w:val="007A1074"/>
    <w:rsid w:val="007A1CB3"/>
    <w:rsid w:val="007A1F0C"/>
    <w:rsid w:val="007A306F"/>
    <w:rsid w:val="007A377C"/>
    <w:rsid w:val="007A43A6"/>
    <w:rsid w:val="007A58A6"/>
    <w:rsid w:val="007B08C5"/>
    <w:rsid w:val="007B3D2D"/>
    <w:rsid w:val="007B50AE"/>
    <w:rsid w:val="007B51DF"/>
    <w:rsid w:val="007B70C7"/>
    <w:rsid w:val="007C05DD"/>
    <w:rsid w:val="007C1E89"/>
    <w:rsid w:val="007C3D18"/>
    <w:rsid w:val="007C60BF"/>
    <w:rsid w:val="007C6A07"/>
    <w:rsid w:val="007C75A1"/>
    <w:rsid w:val="007C7676"/>
    <w:rsid w:val="007C77A5"/>
    <w:rsid w:val="007D04E5"/>
    <w:rsid w:val="007D3EC1"/>
    <w:rsid w:val="007D41F5"/>
    <w:rsid w:val="007D5901"/>
    <w:rsid w:val="007D63E4"/>
    <w:rsid w:val="007D7526"/>
    <w:rsid w:val="007E050D"/>
    <w:rsid w:val="007E17AF"/>
    <w:rsid w:val="007E273D"/>
    <w:rsid w:val="007E3284"/>
    <w:rsid w:val="007E4610"/>
    <w:rsid w:val="007E4715"/>
    <w:rsid w:val="007E505B"/>
    <w:rsid w:val="007E7091"/>
    <w:rsid w:val="007F1A4E"/>
    <w:rsid w:val="007F4ECF"/>
    <w:rsid w:val="007F627F"/>
    <w:rsid w:val="00803FAE"/>
    <w:rsid w:val="00804395"/>
    <w:rsid w:val="0080605F"/>
    <w:rsid w:val="00807786"/>
    <w:rsid w:val="00807D4A"/>
    <w:rsid w:val="00811FCB"/>
    <w:rsid w:val="008158D6"/>
    <w:rsid w:val="00816458"/>
    <w:rsid w:val="00817196"/>
    <w:rsid w:val="00822F4D"/>
    <w:rsid w:val="008234F5"/>
    <w:rsid w:val="008235DB"/>
    <w:rsid w:val="00824AB4"/>
    <w:rsid w:val="00825C42"/>
    <w:rsid w:val="00825D25"/>
    <w:rsid w:val="00827D6F"/>
    <w:rsid w:val="00830B77"/>
    <w:rsid w:val="00830F1D"/>
    <w:rsid w:val="008330B5"/>
    <w:rsid w:val="00834A0E"/>
    <w:rsid w:val="00834C88"/>
    <w:rsid w:val="008376AC"/>
    <w:rsid w:val="008444E8"/>
    <w:rsid w:val="00844E80"/>
    <w:rsid w:val="00846FE7"/>
    <w:rsid w:val="00856911"/>
    <w:rsid w:val="0086461B"/>
    <w:rsid w:val="008677FD"/>
    <w:rsid w:val="00867A6E"/>
    <w:rsid w:val="00870352"/>
    <w:rsid w:val="008706D4"/>
    <w:rsid w:val="00870F8A"/>
    <w:rsid w:val="008719A4"/>
    <w:rsid w:val="00871D23"/>
    <w:rsid w:val="00874312"/>
    <w:rsid w:val="0087437C"/>
    <w:rsid w:val="00875CD7"/>
    <w:rsid w:val="00875E1C"/>
    <w:rsid w:val="00876B4D"/>
    <w:rsid w:val="00877F18"/>
    <w:rsid w:val="008941E3"/>
    <w:rsid w:val="00894A88"/>
    <w:rsid w:val="00895386"/>
    <w:rsid w:val="008A0A7C"/>
    <w:rsid w:val="008A21FF"/>
    <w:rsid w:val="008A2CE2"/>
    <w:rsid w:val="008A30AC"/>
    <w:rsid w:val="008A44B8"/>
    <w:rsid w:val="008A51A8"/>
    <w:rsid w:val="008A54C7"/>
    <w:rsid w:val="008A77D8"/>
    <w:rsid w:val="008B0483"/>
    <w:rsid w:val="008B120C"/>
    <w:rsid w:val="008B51A0"/>
    <w:rsid w:val="008B592A"/>
    <w:rsid w:val="008B5FCD"/>
    <w:rsid w:val="008B7B5C"/>
    <w:rsid w:val="008C0C99"/>
    <w:rsid w:val="008C1D98"/>
    <w:rsid w:val="008C2017"/>
    <w:rsid w:val="008C4958"/>
    <w:rsid w:val="008C4BAA"/>
    <w:rsid w:val="008C6AE8"/>
    <w:rsid w:val="008C7573"/>
    <w:rsid w:val="008C78DF"/>
    <w:rsid w:val="008D00A5"/>
    <w:rsid w:val="008D34F1"/>
    <w:rsid w:val="008D39D8"/>
    <w:rsid w:val="008D3E94"/>
    <w:rsid w:val="008D4DB2"/>
    <w:rsid w:val="008D5F79"/>
    <w:rsid w:val="008D6D1A"/>
    <w:rsid w:val="008D750A"/>
    <w:rsid w:val="008E0159"/>
    <w:rsid w:val="008E065E"/>
    <w:rsid w:val="008E0927"/>
    <w:rsid w:val="008E1909"/>
    <w:rsid w:val="008E29F1"/>
    <w:rsid w:val="008F07CD"/>
    <w:rsid w:val="008F1C4E"/>
    <w:rsid w:val="008F1EAB"/>
    <w:rsid w:val="008F33DC"/>
    <w:rsid w:val="008F477F"/>
    <w:rsid w:val="00902350"/>
    <w:rsid w:val="0090336B"/>
    <w:rsid w:val="00903FCF"/>
    <w:rsid w:val="0090417A"/>
    <w:rsid w:val="009053AA"/>
    <w:rsid w:val="00906939"/>
    <w:rsid w:val="00910B7D"/>
    <w:rsid w:val="00911DFB"/>
    <w:rsid w:val="00912CB8"/>
    <w:rsid w:val="009139D9"/>
    <w:rsid w:val="009142F4"/>
    <w:rsid w:val="00914AD8"/>
    <w:rsid w:val="00915BBE"/>
    <w:rsid w:val="00916079"/>
    <w:rsid w:val="00917CE9"/>
    <w:rsid w:val="00920BF2"/>
    <w:rsid w:val="00922010"/>
    <w:rsid w:val="00922F67"/>
    <w:rsid w:val="00931BD9"/>
    <w:rsid w:val="009368F3"/>
    <w:rsid w:val="00941636"/>
    <w:rsid w:val="00943742"/>
    <w:rsid w:val="00945C05"/>
    <w:rsid w:val="0094602F"/>
    <w:rsid w:val="00946945"/>
    <w:rsid w:val="00947713"/>
    <w:rsid w:val="00950DE7"/>
    <w:rsid w:val="009534AA"/>
    <w:rsid w:val="00953920"/>
    <w:rsid w:val="00953D47"/>
    <w:rsid w:val="00954ED5"/>
    <w:rsid w:val="00956734"/>
    <w:rsid w:val="0095681E"/>
    <w:rsid w:val="009572D4"/>
    <w:rsid w:val="00961921"/>
    <w:rsid w:val="00961D31"/>
    <w:rsid w:val="0096430A"/>
    <w:rsid w:val="0096554B"/>
    <w:rsid w:val="0096584A"/>
    <w:rsid w:val="00967B41"/>
    <w:rsid w:val="00971F08"/>
    <w:rsid w:val="00973966"/>
    <w:rsid w:val="00973E1A"/>
    <w:rsid w:val="0097590A"/>
    <w:rsid w:val="0097603D"/>
    <w:rsid w:val="00976949"/>
    <w:rsid w:val="0098027D"/>
    <w:rsid w:val="00980477"/>
    <w:rsid w:val="00980D93"/>
    <w:rsid w:val="00984CDC"/>
    <w:rsid w:val="00985253"/>
    <w:rsid w:val="009853B3"/>
    <w:rsid w:val="00990630"/>
    <w:rsid w:val="00991761"/>
    <w:rsid w:val="00993A9A"/>
    <w:rsid w:val="00994DCA"/>
    <w:rsid w:val="009960EC"/>
    <w:rsid w:val="009970DD"/>
    <w:rsid w:val="009A0FBA"/>
    <w:rsid w:val="009A12F8"/>
    <w:rsid w:val="009A13EE"/>
    <w:rsid w:val="009A1601"/>
    <w:rsid w:val="009A3BB6"/>
    <w:rsid w:val="009A4469"/>
    <w:rsid w:val="009A462D"/>
    <w:rsid w:val="009A5A31"/>
    <w:rsid w:val="009A5CBA"/>
    <w:rsid w:val="009A637C"/>
    <w:rsid w:val="009B1F30"/>
    <w:rsid w:val="009B36C0"/>
    <w:rsid w:val="009B3AC2"/>
    <w:rsid w:val="009B3DE0"/>
    <w:rsid w:val="009B4DF4"/>
    <w:rsid w:val="009B564E"/>
    <w:rsid w:val="009B58CA"/>
    <w:rsid w:val="009B759A"/>
    <w:rsid w:val="009B7E87"/>
    <w:rsid w:val="009C0169"/>
    <w:rsid w:val="009C1179"/>
    <w:rsid w:val="009C2971"/>
    <w:rsid w:val="009C403E"/>
    <w:rsid w:val="009C43F3"/>
    <w:rsid w:val="009C710A"/>
    <w:rsid w:val="009C7870"/>
    <w:rsid w:val="009D2555"/>
    <w:rsid w:val="009D285E"/>
    <w:rsid w:val="009D4FF0"/>
    <w:rsid w:val="009D5C2A"/>
    <w:rsid w:val="009D703C"/>
    <w:rsid w:val="009D7160"/>
    <w:rsid w:val="009D718F"/>
    <w:rsid w:val="009E000D"/>
    <w:rsid w:val="009E068F"/>
    <w:rsid w:val="009E14E0"/>
    <w:rsid w:val="009E23F2"/>
    <w:rsid w:val="009E35DB"/>
    <w:rsid w:val="009E47A3"/>
    <w:rsid w:val="009E7C3B"/>
    <w:rsid w:val="009F05C7"/>
    <w:rsid w:val="009F08F3"/>
    <w:rsid w:val="009F2EBF"/>
    <w:rsid w:val="009F344F"/>
    <w:rsid w:val="009F729F"/>
    <w:rsid w:val="009F7CDA"/>
    <w:rsid w:val="00A0217B"/>
    <w:rsid w:val="00A024DE"/>
    <w:rsid w:val="00A031D8"/>
    <w:rsid w:val="00A03DB3"/>
    <w:rsid w:val="00A03FD8"/>
    <w:rsid w:val="00A048A8"/>
    <w:rsid w:val="00A04F49"/>
    <w:rsid w:val="00A06001"/>
    <w:rsid w:val="00A130E3"/>
    <w:rsid w:val="00A13E54"/>
    <w:rsid w:val="00A175B2"/>
    <w:rsid w:val="00A17F63"/>
    <w:rsid w:val="00A2193B"/>
    <w:rsid w:val="00A22A5D"/>
    <w:rsid w:val="00A2351A"/>
    <w:rsid w:val="00A264A9"/>
    <w:rsid w:val="00A26DCF"/>
    <w:rsid w:val="00A27785"/>
    <w:rsid w:val="00A30187"/>
    <w:rsid w:val="00A3448A"/>
    <w:rsid w:val="00A34CDF"/>
    <w:rsid w:val="00A36297"/>
    <w:rsid w:val="00A41E2B"/>
    <w:rsid w:val="00A435D6"/>
    <w:rsid w:val="00A45B74"/>
    <w:rsid w:val="00A50FA9"/>
    <w:rsid w:val="00A52E1D"/>
    <w:rsid w:val="00A56627"/>
    <w:rsid w:val="00A57AEE"/>
    <w:rsid w:val="00A57FC5"/>
    <w:rsid w:val="00A6055B"/>
    <w:rsid w:val="00A61499"/>
    <w:rsid w:val="00A6149B"/>
    <w:rsid w:val="00A62A77"/>
    <w:rsid w:val="00A63483"/>
    <w:rsid w:val="00A63D96"/>
    <w:rsid w:val="00A657D7"/>
    <w:rsid w:val="00A65E93"/>
    <w:rsid w:val="00A660AC"/>
    <w:rsid w:val="00A67E6C"/>
    <w:rsid w:val="00A705CB"/>
    <w:rsid w:val="00A7095D"/>
    <w:rsid w:val="00A70FAC"/>
    <w:rsid w:val="00A71B99"/>
    <w:rsid w:val="00A722F2"/>
    <w:rsid w:val="00A726A2"/>
    <w:rsid w:val="00A739D0"/>
    <w:rsid w:val="00A7601F"/>
    <w:rsid w:val="00A761D4"/>
    <w:rsid w:val="00A7767E"/>
    <w:rsid w:val="00A77EC4"/>
    <w:rsid w:val="00A842FE"/>
    <w:rsid w:val="00A85F25"/>
    <w:rsid w:val="00A92879"/>
    <w:rsid w:val="00A9442A"/>
    <w:rsid w:val="00A9528A"/>
    <w:rsid w:val="00AA016F"/>
    <w:rsid w:val="00AA01D3"/>
    <w:rsid w:val="00AA0A05"/>
    <w:rsid w:val="00AA1ED6"/>
    <w:rsid w:val="00AA4407"/>
    <w:rsid w:val="00AA51D6"/>
    <w:rsid w:val="00AA6BDB"/>
    <w:rsid w:val="00AB0BC8"/>
    <w:rsid w:val="00AB11CA"/>
    <w:rsid w:val="00AB14D9"/>
    <w:rsid w:val="00AB4AB8"/>
    <w:rsid w:val="00AB655E"/>
    <w:rsid w:val="00AC007F"/>
    <w:rsid w:val="00AC2ECD"/>
    <w:rsid w:val="00AC3119"/>
    <w:rsid w:val="00AC412F"/>
    <w:rsid w:val="00AC49FB"/>
    <w:rsid w:val="00AC5A10"/>
    <w:rsid w:val="00AC7837"/>
    <w:rsid w:val="00AD0AA3"/>
    <w:rsid w:val="00AD2AE6"/>
    <w:rsid w:val="00AD2ED0"/>
    <w:rsid w:val="00AD3878"/>
    <w:rsid w:val="00AD3F94"/>
    <w:rsid w:val="00AD4A5A"/>
    <w:rsid w:val="00AD50AD"/>
    <w:rsid w:val="00AE27AC"/>
    <w:rsid w:val="00AE40E0"/>
    <w:rsid w:val="00AE4DBA"/>
    <w:rsid w:val="00AE4F07"/>
    <w:rsid w:val="00AF1C5D"/>
    <w:rsid w:val="00AF30DD"/>
    <w:rsid w:val="00AF42D7"/>
    <w:rsid w:val="00B006FE"/>
    <w:rsid w:val="00B007CB"/>
    <w:rsid w:val="00B0213D"/>
    <w:rsid w:val="00B02AA9"/>
    <w:rsid w:val="00B02FA3"/>
    <w:rsid w:val="00B05084"/>
    <w:rsid w:val="00B05D85"/>
    <w:rsid w:val="00B06DEF"/>
    <w:rsid w:val="00B12D89"/>
    <w:rsid w:val="00B15111"/>
    <w:rsid w:val="00B1560D"/>
    <w:rsid w:val="00B157F9"/>
    <w:rsid w:val="00B20256"/>
    <w:rsid w:val="00B207B0"/>
    <w:rsid w:val="00B209B7"/>
    <w:rsid w:val="00B20D09"/>
    <w:rsid w:val="00B24EAC"/>
    <w:rsid w:val="00B25AE9"/>
    <w:rsid w:val="00B25E63"/>
    <w:rsid w:val="00B2763F"/>
    <w:rsid w:val="00B27AAC"/>
    <w:rsid w:val="00B30929"/>
    <w:rsid w:val="00B32062"/>
    <w:rsid w:val="00B335B9"/>
    <w:rsid w:val="00B34A87"/>
    <w:rsid w:val="00B372AA"/>
    <w:rsid w:val="00B375C1"/>
    <w:rsid w:val="00B40445"/>
    <w:rsid w:val="00B409E0"/>
    <w:rsid w:val="00B40E99"/>
    <w:rsid w:val="00B41888"/>
    <w:rsid w:val="00B45A52"/>
    <w:rsid w:val="00B46175"/>
    <w:rsid w:val="00B511E6"/>
    <w:rsid w:val="00B5168F"/>
    <w:rsid w:val="00B52265"/>
    <w:rsid w:val="00B53861"/>
    <w:rsid w:val="00B548B7"/>
    <w:rsid w:val="00B56496"/>
    <w:rsid w:val="00B664C7"/>
    <w:rsid w:val="00B739F6"/>
    <w:rsid w:val="00B76297"/>
    <w:rsid w:val="00B764EB"/>
    <w:rsid w:val="00B81A6C"/>
    <w:rsid w:val="00B82631"/>
    <w:rsid w:val="00B84110"/>
    <w:rsid w:val="00B848CE"/>
    <w:rsid w:val="00B85DE5"/>
    <w:rsid w:val="00B8782B"/>
    <w:rsid w:val="00B90F73"/>
    <w:rsid w:val="00B93B59"/>
    <w:rsid w:val="00B9406A"/>
    <w:rsid w:val="00B9710C"/>
    <w:rsid w:val="00BA2280"/>
    <w:rsid w:val="00BA2A08"/>
    <w:rsid w:val="00BA56D2"/>
    <w:rsid w:val="00BA6D4C"/>
    <w:rsid w:val="00BA76E0"/>
    <w:rsid w:val="00BB2A25"/>
    <w:rsid w:val="00BB4B3A"/>
    <w:rsid w:val="00BB50FA"/>
    <w:rsid w:val="00BB51E9"/>
    <w:rsid w:val="00BC0BB9"/>
    <w:rsid w:val="00BC0FDC"/>
    <w:rsid w:val="00BC2D9A"/>
    <w:rsid w:val="00BC3053"/>
    <w:rsid w:val="00BC44A4"/>
    <w:rsid w:val="00BC47D9"/>
    <w:rsid w:val="00BC4D2E"/>
    <w:rsid w:val="00BD1061"/>
    <w:rsid w:val="00BD2F29"/>
    <w:rsid w:val="00BD48AC"/>
    <w:rsid w:val="00BD5F1A"/>
    <w:rsid w:val="00BD6BC7"/>
    <w:rsid w:val="00BE1234"/>
    <w:rsid w:val="00BE2FA6"/>
    <w:rsid w:val="00BE333F"/>
    <w:rsid w:val="00BE57BF"/>
    <w:rsid w:val="00BE5D38"/>
    <w:rsid w:val="00BE63E0"/>
    <w:rsid w:val="00BE7406"/>
    <w:rsid w:val="00BE7603"/>
    <w:rsid w:val="00BF15C6"/>
    <w:rsid w:val="00BF3279"/>
    <w:rsid w:val="00BF74C7"/>
    <w:rsid w:val="00C015F1"/>
    <w:rsid w:val="00C01F33"/>
    <w:rsid w:val="00C02CC6"/>
    <w:rsid w:val="00C040F7"/>
    <w:rsid w:val="00C044AB"/>
    <w:rsid w:val="00C05706"/>
    <w:rsid w:val="00C07377"/>
    <w:rsid w:val="00C102CA"/>
    <w:rsid w:val="00C10478"/>
    <w:rsid w:val="00C12107"/>
    <w:rsid w:val="00C12357"/>
    <w:rsid w:val="00C14A44"/>
    <w:rsid w:val="00C14D4B"/>
    <w:rsid w:val="00C154BB"/>
    <w:rsid w:val="00C15A20"/>
    <w:rsid w:val="00C2580C"/>
    <w:rsid w:val="00C279B5"/>
    <w:rsid w:val="00C27C45"/>
    <w:rsid w:val="00C314FD"/>
    <w:rsid w:val="00C33C99"/>
    <w:rsid w:val="00C341CD"/>
    <w:rsid w:val="00C34CA4"/>
    <w:rsid w:val="00C35F14"/>
    <w:rsid w:val="00C3719D"/>
    <w:rsid w:val="00C37CB2"/>
    <w:rsid w:val="00C40088"/>
    <w:rsid w:val="00C46CF5"/>
    <w:rsid w:val="00C473A5"/>
    <w:rsid w:val="00C50D74"/>
    <w:rsid w:val="00C54995"/>
    <w:rsid w:val="00C54B7C"/>
    <w:rsid w:val="00C54D41"/>
    <w:rsid w:val="00C60783"/>
    <w:rsid w:val="00C623A9"/>
    <w:rsid w:val="00C64672"/>
    <w:rsid w:val="00C70697"/>
    <w:rsid w:val="00C708AF"/>
    <w:rsid w:val="00C72093"/>
    <w:rsid w:val="00C728D0"/>
    <w:rsid w:val="00C72EF4"/>
    <w:rsid w:val="00C744FE"/>
    <w:rsid w:val="00C74699"/>
    <w:rsid w:val="00C75D2F"/>
    <w:rsid w:val="00C767BE"/>
    <w:rsid w:val="00C76B6D"/>
    <w:rsid w:val="00C76E3C"/>
    <w:rsid w:val="00C81568"/>
    <w:rsid w:val="00C83323"/>
    <w:rsid w:val="00C8443A"/>
    <w:rsid w:val="00C8631E"/>
    <w:rsid w:val="00C9027A"/>
    <w:rsid w:val="00C9068E"/>
    <w:rsid w:val="00C93814"/>
    <w:rsid w:val="00C93C4B"/>
    <w:rsid w:val="00C944AB"/>
    <w:rsid w:val="00C95B40"/>
    <w:rsid w:val="00CA161E"/>
    <w:rsid w:val="00CA1ED8"/>
    <w:rsid w:val="00CA36A2"/>
    <w:rsid w:val="00CB1F63"/>
    <w:rsid w:val="00CB2190"/>
    <w:rsid w:val="00CB49EF"/>
    <w:rsid w:val="00CB4E71"/>
    <w:rsid w:val="00CB5570"/>
    <w:rsid w:val="00CB7170"/>
    <w:rsid w:val="00CB7EDC"/>
    <w:rsid w:val="00CC0286"/>
    <w:rsid w:val="00CC040E"/>
    <w:rsid w:val="00CC111F"/>
    <w:rsid w:val="00CC2011"/>
    <w:rsid w:val="00CC3EA0"/>
    <w:rsid w:val="00CC60EB"/>
    <w:rsid w:val="00CC7B45"/>
    <w:rsid w:val="00CD1188"/>
    <w:rsid w:val="00CD2ED1"/>
    <w:rsid w:val="00CD337B"/>
    <w:rsid w:val="00CD55E7"/>
    <w:rsid w:val="00CD62D6"/>
    <w:rsid w:val="00CE0424"/>
    <w:rsid w:val="00CE3761"/>
    <w:rsid w:val="00CE7561"/>
    <w:rsid w:val="00CF1354"/>
    <w:rsid w:val="00CF13BD"/>
    <w:rsid w:val="00CF3B1F"/>
    <w:rsid w:val="00CF3BF6"/>
    <w:rsid w:val="00CF625B"/>
    <w:rsid w:val="00CF687E"/>
    <w:rsid w:val="00D03196"/>
    <w:rsid w:val="00D0349B"/>
    <w:rsid w:val="00D101EF"/>
    <w:rsid w:val="00D10249"/>
    <w:rsid w:val="00D10F7B"/>
    <w:rsid w:val="00D11013"/>
    <w:rsid w:val="00D115C3"/>
    <w:rsid w:val="00D11897"/>
    <w:rsid w:val="00D13135"/>
    <w:rsid w:val="00D13E4E"/>
    <w:rsid w:val="00D229E3"/>
    <w:rsid w:val="00D239A7"/>
    <w:rsid w:val="00D23F47"/>
    <w:rsid w:val="00D27988"/>
    <w:rsid w:val="00D329C6"/>
    <w:rsid w:val="00D36E71"/>
    <w:rsid w:val="00D3715C"/>
    <w:rsid w:val="00D37D87"/>
    <w:rsid w:val="00D40B33"/>
    <w:rsid w:val="00D4318F"/>
    <w:rsid w:val="00D438BF"/>
    <w:rsid w:val="00D440F8"/>
    <w:rsid w:val="00D45AB3"/>
    <w:rsid w:val="00D52041"/>
    <w:rsid w:val="00D546FF"/>
    <w:rsid w:val="00D54C6F"/>
    <w:rsid w:val="00D55AD5"/>
    <w:rsid w:val="00D56657"/>
    <w:rsid w:val="00D576CA"/>
    <w:rsid w:val="00D57A55"/>
    <w:rsid w:val="00D609F8"/>
    <w:rsid w:val="00D61AF5"/>
    <w:rsid w:val="00D64C89"/>
    <w:rsid w:val="00D652B5"/>
    <w:rsid w:val="00D66155"/>
    <w:rsid w:val="00D708B0"/>
    <w:rsid w:val="00D71C3F"/>
    <w:rsid w:val="00D77B1D"/>
    <w:rsid w:val="00D77CE6"/>
    <w:rsid w:val="00D8021F"/>
    <w:rsid w:val="00D80383"/>
    <w:rsid w:val="00D823C6"/>
    <w:rsid w:val="00D826A3"/>
    <w:rsid w:val="00D8327F"/>
    <w:rsid w:val="00D857C7"/>
    <w:rsid w:val="00D858D6"/>
    <w:rsid w:val="00D86CA3"/>
    <w:rsid w:val="00D871CE"/>
    <w:rsid w:val="00D9167D"/>
    <w:rsid w:val="00D9196D"/>
    <w:rsid w:val="00D92982"/>
    <w:rsid w:val="00D94F1F"/>
    <w:rsid w:val="00D9763D"/>
    <w:rsid w:val="00D976A4"/>
    <w:rsid w:val="00DA305E"/>
    <w:rsid w:val="00DA5417"/>
    <w:rsid w:val="00DA56E8"/>
    <w:rsid w:val="00DA62E2"/>
    <w:rsid w:val="00DB0A9F"/>
    <w:rsid w:val="00DB377D"/>
    <w:rsid w:val="00DB4C2A"/>
    <w:rsid w:val="00DB659D"/>
    <w:rsid w:val="00DB78FE"/>
    <w:rsid w:val="00DC2D36"/>
    <w:rsid w:val="00DC53EF"/>
    <w:rsid w:val="00DD7D55"/>
    <w:rsid w:val="00DE04C5"/>
    <w:rsid w:val="00DE0FC9"/>
    <w:rsid w:val="00DE1CDF"/>
    <w:rsid w:val="00DE5608"/>
    <w:rsid w:val="00DE58D0"/>
    <w:rsid w:val="00DE654F"/>
    <w:rsid w:val="00DF0B6E"/>
    <w:rsid w:val="00DF15E0"/>
    <w:rsid w:val="00DF37A0"/>
    <w:rsid w:val="00DF415F"/>
    <w:rsid w:val="00DF45CC"/>
    <w:rsid w:val="00E00DFF"/>
    <w:rsid w:val="00E07849"/>
    <w:rsid w:val="00E110E7"/>
    <w:rsid w:val="00E11B20"/>
    <w:rsid w:val="00E14873"/>
    <w:rsid w:val="00E152BA"/>
    <w:rsid w:val="00E1571D"/>
    <w:rsid w:val="00E17FA2"/>
    <w:rsid w:val="00E21827"/>
    <w:rsid w:val="00E22330"/>
    <w:rsid w:val="00E25087"/>
    <w:rsid w:val="00E2690C"/>
    <w:rsid w:val="00E30331"/>
    <w:rsid w:val="00E30B5A"/>
    <w:rsid w:val="00E3123D"/>
    <w:rsid w:val="00E31461"/>
    <w:rsid w:val="00E31C40"/>
    <w:rsid w:val="00E31D43"/>
    <w:rsid w:val="00E32608"/>
    <w:rsid w:val="00E34188"/>
    <w:rsid w:val="00E34B6E"/>
    <w:rsid w:val="00E34C2F"/>
    <w:rsid w:val="00E35559"/>
    <w:rsid w:val="00E3594B"/>
    <w:rsid w:val="00E36931"/>
    <w:rsid w:val="00E3723A"/>
    <w:rsid w:val="00E37860"/>
    <w:rsid w:val="00E43820"/>
    <w:rsid w:val="00E446F1"/>
    <w:rsid w:val="00E4623D"/>
    <w:rsid w:val="00E46886"/>
    <w:rsid w:val="00E47AEF"/>
    <w:rsid w:val="00E5032D"/>
    <w:rsid w:val="00E518C4"/>
    <w:rsid w:val="00E53B75"/>
    <w:rsid w:val="00E54A5C"/>
    <w:rsid w:val="00E54E3B"/>
    <w:rsid w:val="00E57565"/>
    <w:rsid w:val="00E63838"/>
    <w:rsid w:val="00E64434"/>
    <w:rsid w:val="00E66CCF"/>
    <w:rsid w:val="00E67C51"/>
    <w:rsid w:val="00E72EFC"/>
    <w:rsid w:val="00E758EC"/>
    <w:rsid w:val="00E77EFC"/>
    <w:rsid w:val="00E8234C"/>
    <w:rsid w:val="00E83AA9"/>
    <w:rsid w:val="00E85928"/>
    <w:rsid w:val="00E8635B"/>
    <w:rsid w:val="00E87822"/>
    <w:rsid w:val="00E87843"/>
    <w:rsid w:val="00E90395"/>
    <w:rsid w:val="00E90E49"/>
    <w:rsid w:val="00E917F9"/>
    <w:rsid w:val="00E9291C"/>
    <w:rsid w:val="00E93FFE"/>
    <w:rsid w:val="00E941FD"/>
    <w:rsid w:val="00E94F8A"/>
    <w:rsid w:val="00EA1409"/>
    <w:rsid w:val="00EA2593"/>
    <w:rsid w:val="00EA30C0"/>
    <w:rsid w:val="00EA3AF8"/>
    <w:rsid w:val="00EA74FB"/>
    <w:rsid w:val="00EA7A41"/>
    <w:rsid w:val="00EB00C1"/>
    <w:rsid w:val="00EB077B"/>
    <w:rsid w:val="00EB1F59"/>
    <w:rsid w:val="00EB4EA2"/>
    <w:rsid w:val="00EB613C"/>
    <w:rsid w:val="00EC24D5"/>
    <w:rsid w:val="00EC27C6"/>
    <w:rsid w:val="00EC3DC3"/>
    <w:rsid w:val="00EC4207"/>
    <w:rsid w:val="00EC5653"/>
    <w:rsid w:val="00EC71CE"/>
    <w:rsid w:val="00EC7980"/>
    <w:rsid w:val="00ED1006"/>
    <w:rsid w:val="00ED1679"/>
    <w:rsid w:val="00ED63D3"/>
    <w:rsid w:val="00EE3C2E"/>
    <w:rsid w:val="00EE7B28"/>
    <w:rsid w:val="00EF18FE"/>
    <w:rsid w:val="00EF5787"/>
    <w:rsid w:val="00EF60D0"/>
    <w:rsid w:val="00F0528D"/>
    <w:rsid w:val="00F0642D"/>
    <w:rsid w:val="00F06C67"/>
    <w:rsid w:val="00F06DFD"/>
    <w:rsid w:val="00F071D1"/>
    <w:rsid w:val="00F07533"/>
    <w:rsid w:val="00F10629"/>
    <w:rsid w:val="00F10FBF"/>
    <w:rsid w:val="00F15FA5"/>
    <w:rsid w:val="00F1765B"/>
    <w:rsid w:val="00F209B7"/>
    <w:rsid w:val="00F2141E"/>
    <w:rsid w:val="00F2376F"/>
    <w:rsid w:val="00F23E30"/>
    <w:rsid w:val="00F243D8"/>
    <w:rsid w:val="00F26793"/>
    <w:rsid w:val="00F30828"/>
    <w:rsid w:val="00F313D6"/>
    <w:rsid w:val="00F40F0C"/>
    <w:rsid w:val="00F41122"/>
    <w:rsid w:val="00F418F4"/>
    <w:rsid w:val="00F4574C"/>
    <w:rsid w:val="00F4766C"/>
    <w:rsid w:val="00F5060E"/>
    <w:rsid w:val="00F507D1"/>
    <w:rsid w:val="00F519CE"/>
    <w:rsid w:val="00F51ADA"/>
    <w:rsid w:val="00F60203"/>
    <w:rsid w:val="00F607C5"/>
    <w:rsid w:val="00F60DEA"/>
    <w:rsid w:val="00F6302A"/>
    <w:rsid w:val="00F63950"/>
    <w:rsid w:val="00F64BBA"/>
    <w:rsid w:val="00F64C2B"/>
    <w:rsid w:val="00F64D1C"/>
    <w:rsid w:val="00F651BE"/>
    <w:rsid w:val="00F67F53"/>
    <w:rsid w:val="00F703BE"/>
    <w:rsid w:val="00F71F69"/>
    <w:rsid w:val="00F72B72"/>
    <w:rsid w:val="00F74BB9"/>
    <w:rsid w:val="00F75582"/>
    <w:rsid w:val="00F76EFA"/>
    <w:rsid w:val="00F77BE8"/>
    <w:rsid w:val="00F804BE"/>
    <w:rsid w:val="00F80B79"/>
    <w:rsid w:val="00F817CE"/>
    <w:rsid w:val="00F8456C"/>
    <w:rsid w:val="00F859D8"/>
    <w:rsid w:val="00F868F5"/>
    <w:rsid w:val="00F86B56"/>
    <w:rsid w:val="00F9056A"/>
    <w:rsid w:val="00F90F8D"/>
    <w:rsid w:val="00F92782"/>
    <w:rsid w:val="00F93AA9"/>
    <w:rsid w:val="00F96985"/>
    <w:rsid w:val="00F96A35"/>
    <w:rsid w:val="00F97838"/>
    <w:rsid w:val="00F97A45"/>
    <w:rsid w:val="00FA2BB3"/>
    <w:rsid w:val="00FB134F"/>
    <w:rsid w:val="00FB4C80"/>
    <w:rsid w:val="00FB6A6A"/>
    <w:rsid w:val="00FC344B"/>
    <w:rsid w:val="00FC4C2F"/>
    <w:rsid w:val="00FC5A90"/>
    <w:rsid w:val="00FC7429"/>
    <w:rsid w:val="00FD07F6"/>
    <w:rsid w:val="00FD1EC8"/>
    <w:rsid w:val="00FD266E"/>
    <w:rsid w:val="00FD47ED"/>
    <w:rsid w:val="00FD50E4"/>
    <w:rsid w:val="00FD74DB"/>
    <w:rsid w:val="00FD7660"/>
    <w:rsid w:val="00FE0655"/>
    <w:rsid w:val="00FE2365"/>
    <w:rsid w:val="00FE3444"/>
    <w:rsid w:val="00FE37D7"/>
    <w:rsid w:val="00FE3C02"/>
    <w:rsid w:val="00FE4C7B"/>
    <w:rsid w:val="00FE7336"/>
    <w:rsid w:val="00FE787C"/>
    <w:rsid w:val="00FF2D69"/>
    <w:rsid w:val="00FF45A5"/>
    <w:rsid w:val="00FF5C3E"/>
    <w:rsid w:val="00FF5C91"/>
    <w:rsid w:val="00FF684A"/>
    <w:rsid w:val="00FF6FF4"/>
    <w:rsid w:val="00FF7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2A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24DE"/>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A024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24DE"/>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12"/>
      </w:numPr>
    </w:pPr>
  </w:style>
  <w:style w:type="paragraph" w:styleId="ListNumber">
    <w:name w:val="List Number"/>
    <w:basedOn w:val="List"/>
    <w:rsid w:val="00EA1409"/>
    <w:pPr>
      <w:numPr>
        <w:numId w:val="11"/>
      </w:numPr>
    </w:p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7"/>
      </w:numPr>
    </w:pPr>
  </w:style>
  <w:style w:type="paragraph" w:styleId="ListBullet">
    <w:name w:val="List Bullet"/>
    <w:basedOn w:val="List"/>
    <w:rsid w:val="00EA1409"/>
    <w:pPr>
      <w:numPr>
        <w:numId w:val="6"/>
      </w:numPr>
    </w:pPr>
  </w:style>
  <w:style w:type="paragraph" w:styleId="ListBullet3">
    <w:name w:val="List Bullet 3"/>
    <w:basedOn w:val="ListBullet2"/>
    <w:rsid w:val="00EA1409"/>
    <w:pPr>
      <w:numPr>
        <w:numId w:val="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9"/>
      </w:numPr>
    </w:pPr>
  </w:style>
  <w:style w:type="paragraph" w:styleId="ListBullet5">
    <w:name w:val="List Bullet 5"/>
    <w:basedOn w:val="ListBullet4"/>
    <w:rsid w:val="00EA1409"/>
    <w:pPr>
      <w:numPr>
        <w:numId w:val="1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1"/>
      </w:numPr>
    </w:pPr>
  </w:style>
  <w:style w:type="paragraph" w:styleId="BalloonText">
    <w:name w:val="Balloon Text"/>
    <w:basedOn w:val="Normal"/>
    <w:link w:val="BalloonTextChar"/>
    <w:rsid w:val="00EA1409"/>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2"/>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style>
  <w:style w:type="paragraph" w:customStyle="1" w:styleId="TAL">
    <w:name w:val="TAL"/>
    <w:basedOn w:val="Normal"/>
    <w:link w:val="TALCar"/>
    <w:rsid w:val="00EA1409"/>
    <w:pPr>
      <w:keepNext/>
      <w:keepLines/>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style>
  <w:style w:type="paragraph" w:customStyle="1" w:styleId="Observation">
    <w:name w:val="Observation"/>
    <w:basedOn w:val="Proposal"/>
    <w:qFormat/>
    <w:rsid w:val="00EA1409"/>
    <w:pPr>
      <w:numPr>
        <w:numId w:val="4"/>
      </w:numPr>
      <w:ind w:left="1701" w:hanging="1701"/>
    </w:pPr>
  </w:style>
  <w:style w:type="paragraph" w:styleId="TableofFigures">
    <w:name w:val="table of figures"/>
    <w:basedOn w:val="BodyText"/>
    <w:next w:val="Normal"/>
    <w:uiPriority w:val="99"/>
    <w:rsid w:val="00EA1409"/>
    <w:pPr>
      <w:ind w:left="1701" w:hanging="1701"/>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5"/>
      </w:numPr>
      <w:spacing w:before="4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ind w:left="720"/>
    </w:pPr>
    <w:rPr>
      <w:rFonts w:ascii="Calibri" w:eastAsia="Calibri" w:hAnsi="Calibri"/>
      <w:lang w:val="x-none"/>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pPr>
    <w:rPr>
      <w:rFonts w:ascii="Arial" w:hAnsi="Arial"/>
      <w:sz w:val="18"/>
    </w:rPr>
  </w:style>
  <w:style w:type="paragraph" w:customStyle="1" w:styleId="NW">
    <w:name w:val="NW"/>
    <w:basedOn w:val="NO"/>
    <w:rsid w:val="00EA1409"/>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3"/>
      </w:numPr>
      <w:contextualSpacing/>
    </w:pPr>
  </w:style>
  <w:style w:type="character" w:styleId="PlaceholderText">
    <w:name w:val="Placeholder Text"/>
    <w:basedOn w:val="DefaultParagraphFont"/>
    <w:uiPriority w:val="99"/>
    <w:semiHidden/>
    <w:rsid w:val="000750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50186">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428543344">
      <w:bodyDiv w:val="1"/>
      <w:marLeft w:val="0"/>
      <w:marRight w:val="0"/>
      <w:marTop w:val="0"/>
      <w:marBottom w:val="0"/>
      <w:divBdr>
        <w:top w:val="none" w:sz="0" w:space="0" w:color="auto"/>
        <w:left w:val="none" w:sz="0" w:space="0" w:color="auto"/>
        <w:bottom w:val="none" w:sz="0" w:space="0" w:color="auto"/>
        <w:right w:val="none" w:sz="0" w:space="0" w:color="auto"/>
      </w:divBdr>
    </w:div>
    <w:div w:id="685862415">
      <w:bodyDiv w:val="1"/>
      <w:marLeft w:val="0"/>
      <w:marRight w:val="0"/>
      <w:marTop w:val="0"/>
      <w:marBottom w:val="0"/>
      <w:divBdr>
        <w:top w:val="none" w:sz="0" w:space="0" w:color="auto"/>
        <w:left w:val="none" w:sz="0" w:space="0" w:color="auto"/>
        <w:bottom w:val="none" w:sz="0" w:space="0" w:color="auto"/>
        <w:right w:val="none" w:sz="0" w:space="0" w:color="auto"/>
      </w:divBdr>
    </w:div>
    <w:div w:id="759564386">
      <w:bodyDiv w:val="1"/>
      <w:marLeft w:val="0"/>
      <w:marRight w:val="0"/>
      <w:marTop w:val="0"/>
      <w:marBottom w:val="0"/>
      <w:divBdr>
        <w:top w:val="none" w:sz="0" w:space="0" w:color="auto"/>
        <w:left w:val="none" w:sz="0" w:space="0" w:color="auto"/>
        <w:bottom w:val="none" w:sz="0" w:space="0" w:color="auto"/>
        <w:right w:val="none" w:sz="0" w:space="0" w:color="auto"/>
      </w:divBdr>
      <w:divsChild>
        <w:div w:id="641347368">
          <w:marLeft w:val="1123"/>
          <w:marRight w:val="0"/>
          <w:marTop w:val="60"/>
          <w:marBottom w:val="0"/>
          <w:divBdr>
            <w:top w:val="none" w:sz="0" w:space="0" w:color="auto"/>
            <w:left w:val="none" w:sz="0" w:space="0" w:color="auto"/>
            <w:bottom w:val="none" w:sz="0" w:space="0" w:color="auto"/>
            <w:right w:val="none" w:sz="0" w:space="0" w:color="auto"/>
          </w:divBdr>
        </w:div>
      </w:divsChild>
    </w:div>
    <w:div w:id="1683361576">
      <w:bodyDiv w:val="1"/>
      <w:marLeft w:val="0"/>
      <w:marRight w:val="0"/>
      <w:marTop w:val="0"/>
      <w:marBottom w:val="0"/>
      <w:divBdr>
        <w:top w:val="none" w:sz="0" w:space="0" w:color="auto"/>
        <w:left w:val="none" w:sz="0" w:space="0" w:color="auto"/>
        <w:bottom w:val="none" w:sz="0" w:space="0" w:color="auto"/>
        <w:right w:val="none" w:sz="0" w:space="0" w:color="auto"/>
      </w:divBdr>
    </w:div>
    <w:div w:id="1870100307">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 w:id="204710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1f7ee791b119492dab5125b75fdf7c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82a7716718c5f9533401556aa22ed0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49E6F6-4288-4879-B727-5CA06CD4D655}">
  <ds:schemaRefs>
    <ds:schemaRef ds:uri="http://schemas.openxmlformats.org/officeDocument/2006/bibliography"/>
  </ds:schemaRefs>
</ds:datastoreItem>
</file>

<file path=customXml/itemProps2.xml><?xml version="1.0" encoding="utf-8"?>
<ds:datastoreItem xmlns:ds="http://schemas.openxmlformats.org/officeDocument/2006/customXml" ds:itemID="{C2B561B7-4E18-4B48-87F5-82EF3D279251}"/>
</file>

<file path=customXml/itemProps3.xml><?xml version="1.0" encoding="utf-8"?>
<ds:datastoreItem xmlns:ds="http://schemas.openxmlformats.org/officeDocument/2006/customXml" ds:itemID="{D1F3DD63-BD2F-4817-96E6-F0D9C58518CC}"/>
</file>

<file path=customXml/itemProps4.xml><?xml version="1.0" encoding="utf-8"?>
<ds:datastoreItem xmlns:ds="http://schemas.openxmlformats.org/officeDocument/2006/customXml" ds:itemID="{BB43F253-ACA2-460A-A75A-97669D1FCF76}"/>
</file>

<file path=docProps/app.xml><?xml version="1.0" encoding="utf-8"?>
<Properties xmlns="http://schemas.openxmlformats.org/officeDocument/2006/extended-properties" xmlns:vt="http://schemas.openxmlformats.org/officeDocument/2006/docPropsVTypes">
  <Template>Normal.dotm</Template>
  <TotalTime>0</TotalTime>
  <Pages>5</Pages>
  <Words>1650</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10806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2019-05-03T11:08:00Z</dcterms:created>
  <dcterms:modified xsi:type="dcterms:W3CDTF">2019-05-03T19:07:00Z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